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9A3E97" w14:textId="0D698C06" w:rsidR="003B3ECC" w:rsidRPr="00BF4E8F" w:rsidRDefault="002F67CA" w:rsidP="003B3ECC">
      <w:pPr>
        <w:pStyle w:val="Figure"/>
        <w:rPr>
          <w:rFonts w:cs="Arial"/>
        </w:rPr>
      </w:pPr>
      <w:r w:rsidRPr="00BF4E8F">
        <w:rPr>
          <w:rFonts w:cs="Arial"/>
          <w:noProof/>
          <w:lang w:val="en-US" w:eastAsia="ja-JP"/>
        </w:rPr>
        <w:drawing>
          <wp:inline distT="0" distB="0" distL="0" distR="0" wp14:anchorId="1CC14FD8" wp14:editId="404E0D85">
            <wp:extent cx="5038725" cy="1447800"/>
            <wp:effectExtent l="0" t="0" r="9525" b="0"/>
            <wp:docPr id="316" name="Picture 6" descr="Description: OperationsManage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OperationsManagerLogo.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8725" cy="1447800"/>
                    </a:xfrm>
                    <a:prstGeom prst="rect">
                      <a:avLst/>
                    </a:prstGeom>
                    <a:noFill/>
                    <a:ln>
                      <a:noFill/>
                    </a:ln>
                  </pic:spPr>
                </pic:pic>
              </a:graphicData>
            </a:graphic>
          </wp:inline>
        </w:drawing>
      </w:r>
    </w:p>
    <w:p w14:paraId="0B6019F3" w14:textId="77777777" w:rsidR="003B3ECC" w:rsidRPr="00BF4E8F" w:rsidRDefault="003B3ECC" w:rsidP="003B3ECC">
      <w:pPr>
        <w:pStyle w:val="TableSpacing"/>
        <w:rPr>
          <w:rFonts w:cs="Arial"/>
        </w:rPr>
      </w:pPr>
    </w:p>
    <w:p w14:paraId="00D032C2" w14:textId="631F0EBB" w:rsidR="003B3ECC" w:rsidRPr="00BF4E8F" w:rsidRDefault="003B3ECC" w:rsidP="00481186">
      <w:pPr>
        <w:pStyle w:val="DSTOC1-0"/>
        <w:jc w:val="left"/>
        <w:rPr>
          <w:rFonts w:cs="Arial"/>
        </w:rPr>
      </w:pPr>
      <w:r w:rsidRPr="00BF4E8F">
        <w:rPr>
          <w:rFonts w:cs="Arial"/>
          <w:lang w:bidi="fr-FR"/>
        </w:rPr>
        <w:t>Guide du pack d’administration Microsoft System Center pour les tableaux de bord SQL Server</w:t>
      </w:r>
    </w:p>
    <w:p w14:paraId="4E37E7C9" w14:textId="77777777" w:rsidR="003B3ECC" w:rsidRPr="00BF4E8F" w:rsidRDefault="003B3ECC" w:rsidP="003B3ECC">
      <w:pPr>
        <w:rPr>
          <w:rFonts w:cs="Arial"/>
        </w:rPr>
      </w:pPr>
      <w:r w:rsidRPr="00BF4E8F">
        <w:rPr>
          <w:rFonts w:cs="Arial"/>
          <w:lang w:bidi="fr-FR"/>
        </w:rPr>
        <w:t>Microsoft Corporation</w:t>
      </w:r>
    </w:p>
    <w:p w14:paraId="51C3E369" w14:textId="230762C3" w:rsidR="003B3ECC" w:rsidRPr="00BF4E8F" w:rsidRDefault="003B3ECC" w:rsidP="003B3ECC">
      <w:pPr>
        <w:rPr>
          <w:rFonts w:cs="Arial"/>
        </w:rPr>
      </w:pPr>
      <w:r w:rsidRPr="00BF4E8F">
        <w:rPr>
          <w:rFonts w:cs="Arial"/>
          <w:lang w:bidi="fr-FR"/>
        </w:rPr>
        <w:t>Date de publication : décembre 2016</w:t>
      </w:r>
    </w:p>
    <w:p w14:paraId="6D64A376" w14:textId="77777777" w:rsidR="008E3741" w:rsidRPr="00BF4E8F" w:rsidRDefault="008E3741" w:rsidP="003B3ECC">
      <w:pPr>
        <w:rPr>
          <w:rFonts w:cs="Arial"/>
        </w:rPr>
      </w:pPr>
    </w:p>
    <w:p w14:paraId="6111317A" w14:textId="164C75CE" w:rsidR="003B3ECC" w:rsidRPr="00BF4E8F" w:rsidRDefault="000B7EE3" w:rsidP="00033D13">
      <w:pPr>
        <w:rPr>
          <w:rFonts w:cs="Arial"/>
        </w:rPr>
      </w:pPr>
      <w:r w:rsidRPr="00BF4E8F">
        <w:rPr>
          <w:rFonts w:cs="Arial"/>
          <w:lang w:bidi="fr-FR"/>
        </w:rPr>
        <w:t xml:space="preserve">L’équipe Operations Manager serait heureuse de recevoir vos commentaires sur le pack d’administration. N’hésitez pas à les envoyer à l’adresse </w:t>
      </w:r>
      <w:hyperlink r:id="rId14" w:history="1">
        <w:r w:rsidRPr="00BF4E8F">
          <w:rPr>
            <w:rStyle w:val="Hyperlink"/>
            <w:rFonts w:cs="Arial"/>
            <w:szCs w:val="20"/>
            <w:lang w:bidi="fr-FR"/>
          </w:rPr>
          <w:t>sqlmpsfeedback@microsoft.com</w:t>
        </w:r>
      </w:hyperlink>
      <w:r w:rsidRPr="00BF4E8F">
        <w:rPr>
          <w:rFonts w:cs="Arial"/>
          <w:lang w:bidi="fr-FR"/>
        </w:rPr>
        <w:t>.</w:t>
      </w:r>
    </w:p>
    <w:p w14:paraId="6BA3F6F3" w14:textId="77777777" w:rsidR="00033D13" w:rsidRPr="00BF4E8F" w:rsidRDefault="00033D13" w:rsidP="003B3ECC">
      <w:pPr>
        <w:rPr>
          <w:rFonts w:cs="Arial"/>
        </w:rPr>
      </w:pPr>
    </w:p>
    <w:p w14:paraId="0C45BC1F" w14:textId="77777777" w:rsidR="003B3ECC" w:rsidRPr="00BF4E8F" w:rsidRDefault="003B3ECC" w:rsidP="003B3ECC">
      <w:pPr>
        <w:pStyle w:val="DSTOC1-0"/>
        <w:rPr>
          <w:rFonts w:cs="Arial"/>
        </w:rPr>
        <w:sectPr w:rsidR="003B3ECC" w:rsidRPr="00BF4E8F" w:rsidSect="00FB2389">
          <w:headerReference w:type="even" r:id="rId15"/>
          <w:footerReference w:type="even" r:id="rId16"/>
          <w:pgSz w:w="12240" w:h="15840" w:code="1"/>
          <w:pgMar w:top="1440" w:right="1800" w:bottom="1440" w:left="1800" w:header="1440" w:footer="1440" w:gutter="0"/>
          <w:cols w:space="720"/>
          <w:docGrid w:linePitch="360"/>
        </w:sectPr>
      </w:pPr>
    </w:p>
    <w:p w14:paraId="6A4E9DD8" w14:textId="77777777" w:rsidR="003B3ECC" w:rsidRPr="00BF4E8F" w:rsidRDefault="003B3ECC" w:rsidP="003B3ECC">
      <w:pPr>
        <w:pStyle w:val="DSTOC1-0"/>
        <w:rPr>
          <w:rFonts w:cs="Arial"/>
        </w:rPr>
      </w:pPr>
      <w:r w:rsidRPr="00BF4E8F">
        <w:rPr>
          <w:rFonts w:cs="Arial"/>
          <w:lang w:bidi="fr-FR"/>
        </w:rPr>
        <w:lastRenderedPageBreak/>
        <w:t>copyright</w:t>
      </w:r>
    </w:p>
    <w:p w14:paraId="650A443A" w14:textId="2CADD988" w:rsidR="003B3ECC" w:rsidRPr="00BF4E8F" w:rsidRDefault="003B3ECC" w:rsidP="00033D13">
      <w:pPr>
        <w:rPr>
          <w:rFonts w:cs="Arial"/>
        </w:rPr>
      </w:pPr>
      <w:r w:rsidRPr="00BF4E8F">
        <w:rPr>
          <w:rFonts w:cs="Arial"/>
          <w:lang w:bidi="fr-FR"/>
        </w:rPr>
        <w:t>Ce document est fourni « en l'état ». Les informations et les opinions exprimées dans ce document, notamment les adresses URL et les autres références à des sites web Internet, peuvent faire l’objet de modifications sans préavis. Vous assumez les risques liés à leur utilisation.</w:t>
      </w:r>
    </w:p>
    <w:p w14:paraId="55E86054" w14:textId="00257518" w:rsidR="003B3ECC" w:rsidRPr="00BF4E8F" w:rsidRDefault="003B3ECC" w:rsidP="00033D13">
      <w:pPr>
        <w:rPr>
          <w:rFonts w:cs="Arial"/>
        </w:rPr>
      </w:pPr>
      <w:r w:rsidRPr="00BF4E8F">
        <w:rPr>
          <w:rFonts w:cs="Arial"/>
          <w:lang w:bidi="fr-FR"/>
        </w:rPr>
        <w:t>Certains exemples mentionnés dans ce document ne sont fournis qu'à titre indicatif et sont fictifs. Toute ressemblance ou similitude avec des éléments réels est purement fortuite et involontaire.</w:t>
      </w:r>
    </w:p>
    <w:p w14:paraId="4EC448A3" w14:textId="77777777" w:rsidR="003B3ECC" w:rsidRPr="00BF4E8F" w:rsidRDefault="003B3ECC" w:rsidP="00033D13">
      <w:pPr>
        <w:rPr>
          <w:rFonts w:cs="Arial"/>
        </w:rPr>
      </w:pPr>
      <w:r w:rsidRPr="00BF4E8F">
        <w:rPr>
          <w:rFonts w:cs="Arial"/>
          <w:lang w:bidi="fr-FR"/>
        </w:rPr>
        <w:t>Ce document ne vous concède aucun droit de propriété intellectuelle portant sur les produits Microsoft. Vous pouvez copier et utiliser ce document à titre de référence pour un usage interne. Vous pouvez modifier ce document à titre de référence pour un usage interne.</w:t>
      </w:r>
    </w:p>
    <w:p w14:paraId="5B23720D" w14:textId="34637DAA" w:rsidR="003B3ECC" w:rsidRPr="00BF4E8F" w:rsidRDefault="00B420A0" w:rsidP="00033D13">
      <w:pPr>
        <w:rPr>
          <w:rFonts w:cs="Arial"/>
        </w:rPr>
      </w:pPr>
      <w:r w:rsidRPr="00BF4E8F">
        <w:rPr>
          <w:rFonts w:cs="Arial"/>
          <w:lang w:bidi="fr-FR"/>
        </w:rPr>
        <w:t>© 2016 Microsoft Corporation. Tous droits réservés.</w:t>
      </w:r>
    </w:p>
    <w:p w14:paraId="79DB3895" w14:textId="77777777" w:rsidR="003B3ECC" w:rsidRPr="00BF4E8F" w:rsidRDefault="003B3ECC" w:rsidP="00033D13">
      <w:pPr>
        <w:rPr>
          <w:rFonts w:cs="Arial"/>
        </w:rPr>
      </w:pPr>
      <w:r w:rsidRPr="00BF4E8F">
        <w:rPr>
          <w:rFonts w:cs="Arial"/>
          <w:lang w:bidi="fr-FR"/>
        </w:rPr>
        <w:t xml:space="preserve">Microsoft, Active Directory, Windows et Windows Server sont des marques du groupe de sociétés Microsoft. </w:t>
      </w:r>
    </w:p>
    <w:p w14:paraId="6A16A07E" w14:textId="77777777" w:rsidR="003B3ECC" w:rsidRPr="00BF4E8F" w:rsidRDefault="003B3ECC" w:rsidP="00033D13">
      <w:pPr>
        <w:rPr>
          <w:rFonts w:cs="Arial"/>
        </w:rPr>
      </w:pPr>
      <w:r w:rsidRPr="00BF4E8F">
        <w:rPr>
          <w:rFonts w:cs="Arial"/>
          <w:lang w:bidi="fr-FR"/>
        </w:rPr>
        <w:t>Toutes les autres marques sont la propriété de leurs propriétaires respectifs.</w:t>
      </w:r>
    </w:p>
    <w:p w14:paraId="0117DF10" w14:textId="77777777" w:rsidR="003B3ECC" w:rsidRPr="00BF4E8F" w:rsidRDefault="003B3ECC" w:rsidP="003B3ECC">
      <w:pPr>
        <w:rPr>
          <w:rFonts w:cs="Arial"/>
        </w:rPr>
      </w:pPr>
    </w:p>
    <w:p w14:paraId="0BD521C3" w14:textId="77777777" w:rsidR="003B3ECC" w:rsidRPr="00BF4E8F" w:rsidRDefault="003B3ECC" w:rsidP="003B3ECC">
      <w:pPr>
        <w:pStyle w:val="DSTOC1-0"/>
        <w:rPr>
          <w:rFonts w:cs="Arial"/>
        </w:rPr>
        <w:sectPr w:rsidR="003B3ECC" w:rsidRPr="00BF4E8F" w:rsidSect="00FB2389">
          <w:footerReference w:type="default" r:id="rId17"/>
          <w:pgSz w:w="12240" w:h="15840" w:code="1"/>
          <w:pgMar w:top="1440" w:right="1800" w:bottom="1440" w:left="1800" w:header="1440" w:footer="1440" w:gutter="0"/>
          <w:cols w:space="720"/>
          <w:docGrid w:linePitch="360"/>
        </w:sectPr>
      </w:pPr>
    </w:p>
    <w:p w14:paraId="41E42FBD" w14:textId="77777777" w:rsidR="00A16AAD" w:rsidRPr="00BF4E8F" w:rsidRDefault="00A16AAD" w:rsidP="00A16AAD">
      <w:pPr>
        <w:pStyle w:val="DSTOC1-0"/>
        <w:rPr>
          <w:rFonts w:cs="Arial"/>
        </w:rPr>
      </w:pPr>
      <w:r w:rsidRPr="00BF4E8F">
        <w:rPr>
          <w:rFonts w:cs="Arial"/>
          <w:lang w:bidi="fr-FR"/>
        </w:rPr>
        <w:lastRenderedPageBreak/>
        <w:t>Sommaire</w:t>
      </w:r>
    </w:p>
    <w:p w14:paraId="7DE7A3A1" w14:textId="088D0336" w:rsidR="00BF4E8F" w:rsidRPr="00BF4E8F" w:rsidRDefault="00A16AAD">
      <w:pPr>
        <w:pStyle w:val="TOC1"/>
        <w:tabs>
          <w:tab w:val="right" w:leader="dot" w:pos="8630"/>
        </w:tabs>
        <w:rPr>
          <w:rFonts w:eastAsiaTheme="minorEastAsia" w:cs="Arial"/>
          <w:noProof/>
          <w:kern w:val="0"/>
          <w:sz w:val="22"/>
          <w:szCs w:val="22"/>
          <w:lang w:val="en-US" w:eastAsia="ja-JP"/>
        </w:rPr>
      </w:pPr>
      <w:r w:rsidRPr="00BF4E8F">
        <w:rPr>
          <w:rFonts w:cs="Arial"/>
          <w:lang w:bidi="fr-FR"/>
        </w:rPr>
        <w:fldChar w:fldCharType="begin"/>
      </w:r>
      <w:r w:rsidRPr="00BF4E8F">
        <w:rPr>
          <w:rFonts w:cs="Arial"/>
          <w:lang w:bidi="fr-FR"/>
        </w:rPr>
        <w:instrText xml:space="preserve"> TOC \o "1-3" \h \z \u </w:instrText>
      </w:r>
      <w:r w:rsidRPr="00BF4E8F">
        <w:rPr>
          <w:rFonts w:cs="Arial"/>
          <w:lang w:bidi="fr-FR"/>
        </w:rPr>
        <w:fldChar w:fldCharType="separate"/>
      </w:r>
      <w:hyperlink w:anchor="_Toc469571518" w:history="1">
        <w:r w:rsidR="00BF4E8F" w:rsidRPr="00BF4E8F">
          <w:rPr>
            <w:rStyle w:val="Hyperlink"/>
            <w:rFonts w:cs="Arial"/>
            <w:noProof/>
            <w:lang w:bidi="fr-FR"/>
          </w:rPr>
          <w:t>Guide du pack d’administration Microsoft System Center pour les tableaux de bord SQL Server</w:t>
        </w:r>
        <w:r w:rsidR="00BF4E8F" w:rsidRPr="00BF4E8F">
          <w:rPr>
            <w:rFonts w:cs="Arial"/>
            <w:noProof/>
            <w:webHidden/>
          </w:rPr>
          <w:tab/>
        </w:r>
        <w:r w:rsidR="00BF4E8F" w:rsidRPr="00BF4E8F">
          <w:rPr>
            <w:rFonts w:cs="Arial"/>
            <w:noProof/>
            <w:webHidden/>
          </w:rPr>
          <w:fldChar w:fldCharType="begin"/>
        </w:r>
        <w:r w:rsidR="00BF4E8F" w:rsidRPr="00BF4E8F">
          <w:rPr>
            <w:rFonts w:cs="Arial"/>
            <w:noProof/>
            <w:webHidden/>
          </w:rPr>
          <w:instrText xml:space="preserve"> PAGEREF _Toc469571518 \h </w:instrText>
        </w:r>
        <w:r w:rsidR="00BF4E8F" w:rsidRPr="00BF4E8F">
          <w:rPr>
            <w:rFonts w:cs="Arial"/>
            <w:noProof/>
            <w:webHidden/>
          </w:rPr>
        </w:r>
        <w:r w:rsidR="00BF4E8F" w:rsidRPr="00BF4E8F">
          <w:rPr>
            <w:rFonts w:cs="Arial"/>
            <w:noProof/>
            <w:webHidden/>
          </w:rPr>
          <w:fldChar w:fldCharType="separate"/>
        </w:r>
        <w:r w:rsidR="00BF4E8F" w:rsidRPr="00BF4E8F">
          <w:rPr>
            <w:rFonts w:cs="Arial"/>
            <w:noProof/>
            <w:webHidden/>
          </w:rPr>
          <w:t>4</w:t>
        </w:r>
        <w:r w:rsidR="00BF4E8F" w:rsidRPr="00BF4E8F">
          <w:rPr>
            <w:rFonts w:cs="Arial"/>
            <w:noProof/>
            <w:webHidden/>
          </w:rPr>
          <w:fldChar w:fldCharType="end"/>
        </w:r>
      </w:hyperlink>
    </w:p>
    <w:p w14:paraId="3A7D5E5C" w14:textId="4F26F27C" w:rsidR="00BF4E8F" w:rsidRPr="00BF4E8F" w:rsidRDefault="000E67D9">
      <w:pPr>
        <w:pStyle w:val="TOC3"/>
        <w:tabs>
          <w:tab w:val="right" w:leader="dot" w:pos="8630"/>
        </w:tabs>
        <w:rPr>
          <w:rFonts w:eastAsiaTheme="minorEastAsia" w:cs="Arial"/>
          <w:noProof/>
          <w:kern w:val="0"/>
          <w:sz w:val="22"/>
          <w:szCs w:val="22"/>
          <w:lang w:val="en-US" w:eastAsia="ja-JP"/>
        </w:rPr>
      </w:pPr>
      <w:hyperlink w:anchor="_Toc469571519" w:history="1">
        <w:r w:rsidR="00BF4E8F" w:rsidRPr="00BF4E8F">
          <w:rPr>
            <w:rStyle w:val="Hyperlink"/>
            <w:rFonts w:cs="Arial"/>
            <w:noProof/>
            <w:lang w:bidi="fr-FR"/>
          </w:rPr>
          <w:t>Historique des modifications</w:t>
        </w:r>
        <w:r w:rsidR="00BF4E8F" w:rsidRPr="00BF4E8F">
          <w:rPr>
            <w:rFonts w:cs="Arial"/>
            <w:noProof/>
            <w:webHidden/>
          </w:rPr>
          <w:tab/>
        </w:r>
        <w:r w:rsidR="00BF4E8F" w:rsidRPr="00BF4E8F">
          <w:rPr>
            <w:rFonts w:cs="Arial"/>
            <w:noProof/>
            <w:webHidden/>
          </w:rPr>
          <w:fldChar w:fldCharType="begin"/>
        </w:r>
        <w:r w:rsidR="00BF4E8F" w:rsidRPr="00BF4E8F">
          <w:rPr>
            <w:rFonts w:cs="Arial"/>
            <w:noProof/>
            <w:webHidden/>
          </w:rPr>
          <w:instrText xml:space="preserve"> PAGEREF _Toc469571519 \h </w:instrText>
        </w:r>
        <w:r w:rsidR="00BF4E8F" w:rsidRPr="00BF4E8F">
          <w:rPr>
            <w:rFonts w:cs="Arial"/>
            <w:noProof/>
            <w:webHidden/>
          </w:rPr>
        </w:r>
        <w:r w:rsidR="00BF4E8F" w:rsidRPr="00BF4E8F">
          <w:rPr>
            <w:rFonts w:cs="Arial"/>
            <w:noProof/>
            <w:webHidden/>
          </w:rPr>
          <w:fldChar w:fldCharType="separate"/>
        </w:r>
        <w:r w:rsidR="00BF4E8F" w:rsidRPr="00BF4E8F">
          <w:rPr>
            <w:rFonts w:cs="Arial"/>
            <w:noProof/>
            <w:webHidden/>
          </w:rPr>
          <w:t>4</w:t>
        </w:r>
        <w:r w:rsidR="00BF4E8F" w:rsidRPr="00BF4E8F">
          <w:rPr>
            <w:rFonts w:cs="Arial"/>
            <w:noProof/>
            <w:webHidden/>
          </w:rPr>
          <w:fldChar w:fldCharType="end"/>
        </w:r>
      </w:hyperlink>
    </w:p>
    <w:p w14:paraId="7699C776" w14:textId="7DA7C814" w:rsidR="00BF4E8F" w:rsidRPr="00BF4E8F" w:rsidRDefault="000E67D9">
      <w:pPr>
        <w:pStyle w:val="TOC3"/>
        <w:tabs>
          <w:tab w:val="right" w:leader="dot" w:pos="8630"/>
        </w:tabs>
        <w:rPr>
          <w:rFonts w:eastAsiaTheme="minorEastAsia" w:cs="Arial"/>
          <w:noProof/>
          <w:kern w:val="0"/>
          <w:sz w:val="22"/>
          <w:szCs w:val="22"/>
          <w:lang w:val="en-US" w:eastAsia="ja-JP"/>
        </w:rPr>
      </w:pPr>
      <w:hyperlink w:anchor="_Toc469571520" w:history="1">
        <w:r w:rsidR="00BF4E8F" w:rsidRPr="00BF4E8F">
          <w:rPr>
            <w:rStyle w:val="Hyperlink"/>
            <w:rFonts w:cs="Arial"/>
            <w:noProof/>
            <w:lang w:bidi="fr-FR"/>
          </w:rPr>
          <w:t>Configurations prises en charge</w:t>
        </w:r>
        <w:r w:rsidR="00BF4E8F" w:rsidRPr="00BF4E8F">
          <w:rPr>
            <w:rFonts w:cs="Arial"/>
            <w:noProof/>
            <w:webHidden/>
          </w:rPr>
          <w:tab/>
        </w:r>
        <w:r w:rsidR="00BF4E8F" w:rsidRPr="00BF4E8F">
          <w:rPr>
            <w:rFonts w:cs="Arial"/>
            <w:noProof/>
            <w:webHidden/>
          </w:rPr>
          <w:fldChar w:fldCharType="begin"/>
        </w:r>
        <w:r w:rsidR="00BF4E8F" w:rsidRPr="00BF4E8F">
          <w:rPr>
            <w:rFonts w:cs="Arial"/>
            <w:noProof/>
            <w:webHidden/>
          </w:rPr>
          <w:instrText xml:space="preserve"> PAGEREF _Toc469571520 \h </w:instrText>
        </w:r>
        <w:r w:rsidR="00BF4E8F" w:rsidRPr="00BF4E8F">
          <w:rPr>
            <w:rFonts w:cs="Arial"/>
            <w:noProof/>
            <w:webHidden/>
          </w:rPr>
        </w:r>
        <w:r w:rsidR="00BF4E8F" w:rsidRPr="00BF4E8F">
          <w:rPr>
            <w:rFonts w:cs="Arial"/>
            <w:noProof/>
            <w:webHidden/>
          </w:rPr>
          <w:fldChar w:fldCharType="separate"/>
        </w:r>
        <w:r w:rsidR="00BF4E8F" w:rsidRPr="00BF4E8F">
          <w:rPr>
            <w:rFonts w:cs="Arial"/>
            <w:noProof/>
            <w:webHidden/>
          </w:rPr>
          <w:t>7</w:t>
        </w:r>
        <w:r w:rsidR="00BF4E8F" w:rsidRPr="00BF4E8F">
          <w:rPr>
            <w:rFonts w:cs="Arial"/>
            <w:noProof/>
            <w:webHidden/>
          </w:rPr>
          <w:fldChar w:fldCharType="end"/>
        </w:r>
      </w:hyperlink>
    </w:p>
    <w:p w14:paraId="0485E41F" w14:textId="69FEA9A5" w:rsidR="00BF4E8F" w:rsidRPr="00BF4E8F" w:rsidRDefault="000E67D9">
      <w:pPr>
        <w:pStyle w:val="TOC3"/>
        <w:tabs>
          <w:tab w:val="right" w:leader="dot" w:pos="8630"/>
        </w:tabs>
        <w:rPr>
          <w:rFonts w:eastAsiaTheme="minorEastAsia" w:cs="Arial"/>
          <w:noProof/>
          <w:kern w:val="0"/>
          <w:sz w:val="22"/>
          <w:szCs w:val="22"/>
          <w:lang w:val="en-US" w:eastAsia="ja-JP"/>
        </w:rPr>
      </w:pPr>
      <w:hyperlink w:anchor="_Toc469571521" w:history="1">
        <w:r w:rsidR="00BF4E8F" w:rsidRPr="00BF4E8F">
          <w:rPr>
            <w:rStyle w:val="Hyperlink"/>
            <w:rFonts w:cs="Arial"/>
            <w:noProof/>
            <w:lang w:bidi="fr-FR"/>
          </w:rPr>
          <w:t>Fichiers figurant dans ce pack d'administration</w:t>
        </w:r>
        <w:r w:rsidR="00BF4E8F" w:rsidRPr="00BF4E8F">
          <w:rPr>
            <w:rFonts w:cs="Arial"/>
            <w:noProof/>
            <w:webHidden/>
          </w:rPr>
          <w:tab/>
        </w:r>
        <w:r w:rsidR="00BF4E8F" w:rsidRPr="00BF4E8F">
          <w:rPr>
            <w:rFonts w:cs="Arial"/>
            <w:noProof/>
            <w:webHidden/>
          </w:rPr>
          <w:fldChar w:fldCharType="begin"/>
        </w:r>
        <w:r w:rsidR="00BF4E8F" w:rsidRPr="00BF4E8F">
          <w:rPr>
            <w:rFonts w:cs="Arial"/>
            <w:noProof/>
            <w:webHidden/>
          </w:rPr>
          <w:instrText xml:space="preserve"> PAGEREF _Toc469571521 \h </w:instrText>
        </w:r>
        <w:r w:rsidR="00BF4E8F" w:rsidRPr="00BF4E8F">
          <w:rPr>
            <w:rFonts w:cs="Arial"/>
            <w:noProof/>
            <w:webHidden/>
          </w:rPr>
        </w:r>
        <w:r w:rsidR="00BF4E8F" w:rsidRPr="00BF4E8F">
          <w:rPr>
            <w:rFonts w:cs="Arial"/>
            <w:noProof/>
            <w:webHidden/>
          </w:rPr>
          <w:fldChar w:fldCharType="separate"/>
        </w:r>
        <w:r w:rsidR="00BF4E8F" w:rsidRPr="00BF4E8F">
          <w:rPr>
            <w:rFonts w:cs="Arial"/>
            <w:noProof/>
            <w:webHidden/>
          </w:rPr>
          <w:t>8</w:t>
        </w:r>
        <w:r w:rsidR="00BF4E8F" w:rsidRPr="00BF4E8F">
          <w:rPr>
            <w:rFonts w:cs="Arial"/>
            <w:noProof/>
            <w:webHidden/>
          </w:rPr>
          <w:fldChar w:fldCharType="end"/>
        </w:r>
      </w:hyperlink>
    </w:p>
    <w:p w14:paraId="1F8D1C41" w14:textId="1C5C5D1C" w:rsidR="00BF4E8F" w:rsidRPr="00BF4E8F" w:rsidRDefault="000E67D9">
      <w:pPr>
        <w:pStyle w:val="TOC2"/>
        <w:tabs>
          <w:tab w:val="right" w:leader="dot" w:pos="8630"/>
        </w:tabs>
        <w:rPr>
          <w:rFonts w:eastAsiaTheme="minorEastAsia" w:cs="Arial"/>
          <w:noProof/>
          <w:kern w:val="0"/>
          <w:sz w:val="22"/>
          <w:szCs w:val="22"/>
          <w:lang w:val="en-US" w:eastAsia="ja-JP"/>
        </w:rPr>
      </w:pPr>
      <w:hyperlink w:anchor="_Toc469571522" w:history="1">
        <w:r w:rsidR="00BF4E8F" w:rsidRPr="00BF4E8F">
          <w:rPr>
            <w:rStyle w:val="Hyperlink"/>
            <w:rFonts w:cs="Arial"/>
            <w:noProof/>
            <w:lang w:bidi="fr-FR"/>
          </w:rPr>
          <w:t>Introduction au pack d’administration des tableaux de bord Microsoft SQL Server</w:t>
        </w:r>
        <w:r w:rsidR="00BF4E8F" w:rsidRPr="00BF4E8F">
          <w:rPr>
            <w:rFonts w:cs="Arial"/>
            <w:noProof/>
            <w:webHidden/>
          </w:rPr>
          <w:tab/>
        </w:r>
        <w:r w:rsidR="00BF4E8F" w:rsidRPr="00BF4E8F">
          <w:rPr>
            <w:rFonts w:cs="Arial"/>
            <w:noProof/>
            <w:webHidden/>
          </w:rPr>
          <w:fldChar w:fldCharType="begin"/>
        </w:r>
        <w:r w:rsidR="00BF4E8F" w:rsidRPr="00BF4E8F">
          <w:rPr>
            <w:rFonts w:cs="Arial"/>
            <w:noProof/>
            <w:webHidden/>
          </w:rPr>
          <w:instrText xml:space="preserve"> PAGEREF _Toc469571522 \h </w:instrText>
        </w:r>
        <w:r w:rsidR="00BF4E8F" w:rsidRPr="00BF4E8F">
          <w:rPr>
            <w:rFonts w:cs="Arial"/>
            <w:noProof/>
            <w:webHidden/>
          </w:rPr>
        </w:r>
        <w:r w:rsidR="00BF4E8F" w:rsidRPr="00BF4E8F">
          <w:rPr>
            <w:rFonts w:cs="Arial"/>
            <w:noProof/>
            <w:webHidden/>
          </w:rPr>
          <w:fldChar w:fldCharType="separate"/>
        </w:r>
        <w:r w:rsidR="00BF4E8F" w:rsidRPr="00BF4E8F">
          <w:rPr>
            <w:rFonts w:cs="Arial"/>
            <w:noProof/>
            <w:webHidden/>
          </w:rPr>
          <w:t>8</w:t>
        </w:r>
        <w:r w:rsidR="00BF4E8F" w:rsidRPr="00BF4E8F">
          <w:rPr>
            <w:rFonts w:cs="Arial"/>
            <w:noProof/>
            <w:webHidden/>
          </w:rPr>
          <w:fldChar w:fldCharType="end"/>
        </w:r>
      </w:hyperlink>
    </w:p>
    <w:p w14:paraId="0381BCCA" w14:textId="368DC2A9" w:rsidR="00BF4E8F" w:rsidRPr="00BF4E8F" w:rsidRDefault="000E67D9">
      <w:pPr>
        <w:pStyle w:val="TOC3"/>
        <w:tabs>
          <w:tab w:val="right" w:leader="dot" w:pos="8630"/>
        </w:tabs>
        <w:rPr>
          <w:rFonts w:eastAsiaTheme="minorEastAsia" w:cs="Arial"/>
          <w:noProof/>
          <w:kern w:val="0"/>
          <w:sz w:val="22"/>
          <w:szCs w:val="22"/>
          <w:lang w:val="en-US" w:eastAsia="ja-JP"/>
        </w:rPr>
      </w:pPr>
      <w:hyperlink w:anchor="_Toc469571523" w:history="1">
        <w:r w:rsidR="00BF4E8F" w:rsidRPr="00BF4E8F">
          <w:rPr>
            <w:rStyle w:val="Hyperlink"/>
            <w:rFonts w:cs="Arial"/>
            <w:noProof/>
            <w:lang w:bidi="fr-FR"/>
          </w:rPr>
          <w:t>Vue de centre de données</w:t>
        </w:r>
        <w:r w:rsidR="00BF4E8F" w:rsidRPr="00BF4E8F">
          <w:rPr>
            <w:rFonts w:cs="Arial"/>
            <w:noProof/>
            <w:webHidden/>
          </w:rPr>
          <w:tab/>
        </w:r>
        <w:r w:rsidR="00BF4E8F" w:rsidRPr="00BF4E8F">
          <w:rPr>
            <w:rFonts w:cs="Arial"/>
            <w:noProof/>
            <w:webHidden/>
          </w:rPr>
          <w:fldChar w:fldCharType="begin"/>
        </w:r>
        <w:r w:rsidR="00BF4E8F" w:rsidRPr="00BF4E8F">
          <w:rPr>
            <w:rFonts w:cs="Arial"/>
            <w:noProof/>
            <w:webHidden/>
          </w:rPr>
          <w:instrText xml:space="preserve"> PAGEREF _Toc469571523 \h </w:instrText>
        </w:r>
        <w:r w:rsidR="00BF4E8F" w:rsidRPr="00BF4E8F">
          <w:rPr>
            <w:rFonts w:cs="Arial"/>
            <w:noProof/>
            <w:webHidden/>
          </w:rPr>
        </w:r>
        <w:r w:rsidR="00BF4E8F" w:rsidRPr="00BF4E8F">
          <w:rPr>
            <w:rFonts w:cs="Arial"/>
            <w:noProof/>
            <w:webHidden/>
          </w:rPr>
          <w:fldChar w:fldCharType="separate"/>
        </w:r>
        <w:r w:rsidR="00BF4E8F" w:rsidRPr="00BF4E8F">
          <w:rPr>
            <w:rFonts w:cs="Arial"/>
            <w:noProof/>
            <w:webHidden/>
          </w:rPr>
          <w:t>8</w:t>
        </w:r>
        <w:r w:rsidR="00BF4E8F" w:rsidRPr="00BF4E8F">
          <w:rPr>
            <w:rFonts w:cs="Arial"/>
            <w:noProof/>
            <w:webHidden/>
          </w:rPr>
          <w:fldChar w:fldCharType="end"/>
        </w:r>
      </w:hyperlink>
    </w:p>
    <w:p w14:paraId="23343653" w14:textId="45F070FD" w:rsidR="00BF4E8F" w:rsidRPr="00BF4E8F" w:rsidRDefault="000E67D9">
      <w:pPr>
        <w:pStyle w:val="TOC3"/>
        <w:tabs>
          <w:tab w:val="right" w:leader="dot" w:pos="8630"/>
        </w:tabs>
        <w:rPr>
          <w:rFonts w:eastAsiaTheme="minorEastAsia" w:cs="Arial"/>
          <w:noProof/>
          <w:kern w:val="0"/>
          <w:sz w:val="22"/>
          <w:szCs w:val="22"/>
          <w:lang w:val="en-US" w:eastAsia="ja-JP"/>
        </w:rPr>
      </w:pPr>
      <w:hyperlink w:anchor="_Toc469571524" w:history="1">
        <w:r w:rsidR="00BF4E8F" w:rsidRPr="00BF4E8F">
          <w:rPr>
            <w:rStyle w:val="Hyperlink"/>
            <w:rFonts w:cs="Arial"/>
            <w:noProof/>
            <w:lang w:bidi="fr-FR"/>
          </w:rPr>
          <w:t>Vue d’instance</w:t>
        </w:r>
        <w:r w:rsidR="00BF4E8F" w:rsidRPr="00BF4E8F">
          <w:rPr>
            <w:rFonts w:cs="Arial"/>
            <w:noProof/>
            <w:webHidden/>
          </w:rPr>
          <w:tab/>
        </w:r>
        <w:r w:rsidR="00BF4E8F" w:rsidRPr="00BF4E8F">
          <w:rPr>
            <w:rFonts w:cs="Arial"/>
            <w:noProof/>
            <w:webHidden/>
          </w:rPr>
          <w:fldChar w:fldCharType="begin"/>
        </w:r>
        <w:r w:rsidR="00BF4E8F" w:rsidRPr="00BF4E8F">
          <w:rPr>
            <w:rFonts w:cs="Arial"/>
            <w:noProof/>
            <w:webHidden/>
          </w:rPr>
          <w:instrText xml:space="preserve"> PAGEREF _Toc469571524 \h </w:instrText>
        </w:r>
        <w:r w:rsidR="00BF4E8F" w:rsidRPr="00BF4E8F">
          <w:rPr>
            <w:rFonts w:cs="Arial"/>
            <w:noProof/>
            <w:webHidden/>
          </w:rPr>
        </w:r>
        <w:r w:rsidR="00BF4E8F" w:rsidRPr="00BF4E8F">
          <w:rPr>
            <w:rFonts w:cs="Arial"/>
            <w:noProof/>
            <w:webHidden/>
          </w:rPr>
          <w:fldChar w:fldCharType="separate"/>
        </w:r>
        <w:r w:rsidR="00BF4E8F" w:rsidRPr="00BF4E8F">
          <w:rPr>
            <w:rFonts w:cs="Arial"/>
            <w:noProof/>
            <w:webHidden/>
          </w:rPr>
          <w:t>11</w:t>
        </w:r>
        <w:r w:rsidR="00BF4E8F" w:rsidRPr="00BF4E8F">
          <w:rPr>
            <w:rFonts w:cs="Arial"/>
            <w:noProof/>
            <w:webHidden/>
          </w:rPr>
          <w:fldChar w:fldCharType="end"/>
        </w:r>
      </w:hyperlink>
    </w:p>
    <w:p w14:paraId="2514D6AF" w14:textId="7B2CD061" w:rsidR="00BF4E8F" w:rsidRPr="00BF4E8F" w:rsidRDefault="000E67D9">
      <w:pPr>
        <w:pStyle w:val="TOC2"/>
        <w:tabs>
          <w:tab w:val="right" w:leader="dot" w:pos="8630"/>
        </w:tabs>
        <w:rPr>
          <w:rFonts w:eastAsiaTheme="minorEastAsia" w:cs="Arial"/>
          <w:noProof/>
          <w:kern w:val="0"/>
          <w:sz w:val="22"/>
          <w:szCs w:val="22"/>
          <w:lang w:val="en-US" w:eastAsia="ja-JP"/>
        </w:rPr>
      </w:pPr>
      <w:hyperlink w:anchor="_Toc469571525" w:history="1">
        <w:r w:rsidR="00BF4E8F" w:rsidRPr="00BF4E8F">
          <w:rPr>
            <w:rStyle w:val="Hyperlink"/>
            <w:rFonts w:cs="Arial"/>
            <w:noProof/>
            <w:lang w:bidi="fr-FR"/>
          </w:rPr>
          <w:t>Comment créer et configurer un tableau de bord Centre de données</w:t>
        </w:r>
        <w:r w:rsidR="00BF4E8F" w:rsidRPr="00BF4E8F">
          <w:rPr>
            <w:rFonts w:cs="Arial"/>
            <w:noProof/>
            <w:webHidden/>
          </w:rPr>
          <w:tab/>
        </w:r>
        <w:r w:rsidR="00BF4E8F" w:rsidRPr="00BF4E8F">
          <w:rPr>
            <w:rFonts w:cs="Arial"/>
            <w:noProof/>
            <w:webHidden/>
          </w:rPr>
          <w:fldChar w:fldCharType="begin"/>
        </w:r>
        <w:r w:rsidR="00BF4E8F" w:rsidRPr="00BF4E8F">
          <w:rPr>
            <w:rFonts w:cs="Arial"/>
            <w:noProof/>
            <w:webHidden/>
          </w:rPr>
          <w:instrText xml:space="preserve"> PAGEREF _Toc469571525 \h </w:instrText>
        </w:r>
        <w:r w:rsidR="00BF4E8F" w:rsidRPr="00BF4E8F">
          <w:rPr>
            <w:rFonts w:cs="Arial"/>
            <w:noProof/>
            <w:webHidden/>
          </w:rPr>
        </w:r>
        <w:r w:rsidR="00BF4E8F" w:rsidRPr="00BF4E8F">
          <w:rPr>
            <w:rFonts w:cs="Arial"/>
            <w:noProof/>
            <w:webHidden/>
          </w:rPr>
          <w:fldChar w:fldCharType="separate"/>
        </w:r>
        <w:r w:rsidR="00BF4E8F" w:rsidRPr="00BF4E8F">
          <w:rPr>
            <w:rFonts w:cs="Arial"/>
            <w:noProof/>
            <w:webHidden/>
          </w:rPr>
          <w:t>15</w:t>
        </w:r>
        <w:r w:rsidR="00BF4E8F" w:rsidRPr="00BF4E8F">
          <w:rPr>
            <w:rFonts w:cs="Arial"/>
            <w:noProof/>
            <w:webHidden/>
          </w:rPr>
          <w:fldChar w:fldCharType="end"/>
        </w:r>
      </w:hyperlink>
    </w:p>
    <w:p w14:paraId="2B7CCAD2" w14:textId="7013F8C7" w:rsidR="00BF4E8F" w:rsidRPr="00BF4E8F" w:rsidRDefault="000E67D9">
      <w:pPr>
        <w:pStyle w:val="TOC3"/>
        <w:tabs>
          <w:tab w:val="right" w:leader="dot" w:pos="8630"/>
        </w:tabs>
        <w:rPr>
          <w:rFonts w:eastAsiaTheme="minorEastAsia" w:cs="Arial"/>
          <w:noProof/>
          <w:kern w:val="0"/>
          <w:sz w:val="22"/>
          <w:szCs w:val="22"/>
          <w:lang w:val="en-US" w:eastAsia="ja-JP"/>
        </w:rPr>
      </w:pPr>
      <w:hyperlink w:anchor="_Toc469571526" w:history="1">
        <w:r w:rsidR="00BF4E8F" w:rsidRPr="00BF4E8F">
          <w:rPr>
            <w:rStyle w:val="Hyperlink"/>
            <w:rFonts w:cs="Arial"/>
            <w:noProof/>
            <w:lang w:bidi="fr-FR"/>
          </w:rPr>
          <w:t>Création de tableaux de bord de centre de données et d’instance</w:t>
        </w:r>
        <w:r w:rsidR="00BF4E8F" w:rsidRPr="00BF4E8F">
          <w:rPr>
            <w:rFonts w:cs="Arial"/>
            <w:noProof/>
            <w:webHidden/>
          </w:rPr>
          <w:tab/>
        </w:r>
        <w:r w:rsidR="00BF4E8F" w:rsidRPr="00BF4E8F">
          <w:rPr>
            <w:rFonts w:cs="Arial"/>
            <w:noProof/>
            <w:webHidden/>
          </w:rPr>
          <w:fldChar w:fldCharType="begin"/>
        </w:r>
        <w:r w:rsidR="00BF4E8F" w:rsidRPr="00BF4E8F">
          <w:rPr>
            <w:rFonts w:cs="Arial"/>
            <w:noProof/>
            <w:webHidden/>
          </w:rPr>
          <w:instrText xml:space="preserve"> PAGEREF _Toc469571526 \h </w:instrText>
        </w:r>
        <w:r w:rsidR="00BF4E8F" w:rsidRPr="00BF4E8F">
          <w:rPr>
            <w:rFonts w:cs="Arial"/>
            <w:noProof/>
            <w:webHidden/>
          </w:rPr>
        </w:r>
        <w:r w:rsidR="00BF4E8F" w:rsidRPr="00BF4E8F">
          <w:rPr>
            <w:rFonts w:cs="Arial"/>
            <w:noProof/>
            <w:webHidden/>
          </w:rPr>
          <w:fldChar w:fldCharType="separate"/>
        </w:r>
        <w:r w:rsidR="00BF4E8F" w:rsidRPr="00BF4E8F">
          <w:rPr>
            <w:rFonts w:cs="Arial"/>
            <w:noProof/>
            <w:webHidden/>
          </w:rPr>
          <w:t>15</w:t>
        </w:r>
        <w:r w:rsidR="00BF4E8F" w:rsidRPr="00BF4E8F">
          <w:rPr>
            <w:rFonts w:cs="Arial"/>
            <w:noProof/>
            <w:webHidden/>
          </w:rPr>
          <w:fldChar w:fldCharType="end"/>
        </w:r>
      </w:hyperlink>
    </w:p>
    <w:p w14:paraId="6D7DAC8F" w14:textId="00F3EC58" w:rsidR="00BF4E8F" w:rsidRPr="00BF4E8F" w:rsidRDefault="000E67D9">
      <w:pPr>
        <w:pStyle w:val="TOC3"/>
        <w:tabs>
          <w:tab w:val="right" w:leader="dot" w:pos="8630"/>
        </w:tabs>
        <w:rPr>
          <w:rFonts w:eastAsiaTheme="minorEastAsia" w:cs="Arial"/>
          <w:noProof/>
          <w:kern w:val="0"/>
          <w:sz w:val="22"/>
          <w:szCs w:val="22"/>
          <w:lang w:val="en-US" w:eastAsia="ja-JP"/>
        </w:rPr>
      </w:pPr>
      <w:hyperlink w:anchor="_Toc469571527" w:history="1">
        <w:r w:rsidR="00BF4E8F" w:rsidRPr="00BF4E8F">
          <w:rPr>
            <w:rStyle w:val="Hyperlink"/>
            <w:rFonts w:cs="Arial"/>
            <w:noProof/>
            <w:lang w:bidi="fr-FR"/>
          </w:rPr>
          <w:t>Ajustement d’un tableau de bord de centre de données</w:t>
        </w:r>
        <w:r w:rsidR="00BF4E8F" w:rsidRPr="00BF4E8F">
          <w:rPr>
            <w:rFonts w:cs="Arial"/>
            <w:noProof/>
            <w:webHidden/>
          </w:rPr>
          <w:tab/>
        </w:r>
        <w:r w:rsidR="00BF4E8F" w:rsidRPr="00BF4E8F">
          <w:rPr>
            <w:rFonts w:cs="Arial"/>
            <w:noProof/>
            <w:webHidden/>
          </w:rPr>
          <w:fldChar w:fldCharType="begin"/>
        </w:r>
        <w:r w:rsidR="00BF4E8F" w:rsidRPr="00BF4E8F">
          <w:rPr>
            <w:rFonts w:cs="Arial"/>
            <w:noProof/>
            <w:webHidden/>
          </w:rPr>
          <w:instrText xml:space="preserve"> PAGEREF _Toc469571527 \h </w:instrText>
        </w:r>
        <w:r w:rsidR="00BF4E8F" w:rsidRPr="00BF4E8F">
          <w:rPr>
            <w:rFonts w:cs="Arial"/>
            <w:noProof/>
            <w:webHidden/>
          </w:rPr>
        </w:r>
        <w:r w:rsidR="00BF4E8F" w:rsidRPr="00BF4E8F">
          <w:rPr>
            <w:rFonts w:cs="Arial"/>
            <w:noProof/>
            <w:webHidden/>
          </w:rPr>
          <w:fldChar w:fldCharType="separate"/>
        </w:r>
        <w:r w:rsidR="00BF4E8F" w:rsidRPr="00BF4E8F">
          <w:rPr>
            <w:rFonts w:cs="Arial"/>
            <w:noProof/>
            <w:webHidden/>
          </w:rPr>
          <w:t>17</w:t>
        </w:r>
        <w:r w:rsidR="00BF4E8F" w:rsidRPr="00BF4E8F">
          <w:rPr>
            <w:rFonts w:cs="Arial"/>
            <w:noProof/>
            <w:webHidden/>
          </w:rPr>
          <w:fldChar w:fldCharType="end"/>
        </w:r>
      </w:hyperlink>
    </w:p>
    <w:p w14:paraId="0951D4BA" w14:textId="419A91F0" w:rsidR="00BF4E8F" w:rsidRPr="00BF4E8F" w:rsidRDefault="000E67D9">
      <w:pPr>
        <w:pStyle w:val="TOC3"/>
        <w:tabs>
          <w:tab w:val="right" w:leader="dot" w:pos="8630"/>
        </w:tabs>
        <w:rPr>
          <w:rFonts w:eastAsiaTheme="minorEastAsia" w:cs="Arial"/>
          <w:noProof/>
          <w:kern w:val="0"/>
          <w:sz w:val="22"/>
          <w:szCs w:val="22"/>
          <w:lang w:val="en-US" w:eastAsia="ja-JP"/>
        </w:rPr>
      </w:pPr>
      <w:hyperlink w:anchor="_Toc469571528" w:history="1">
        <w:r w:rsidR="00BF4E8F" w:rsidRPr="00BF4E8F">
          <w:rPr>
            <w:rStyle w:val="Hyperlink"/>
            <w:rFonts w:cs="Arial"/>
            <w:noProof/>
            <w:lang w:bidi="fr-FR"/>
          </w:rPr>
          <w:t>Ajustement du tableau de bord d’instance</w:t>
        </w:r>
        <w:r w:rsidR="00BF4E8F" w:rsidRPr="00BF4E8F">
          <w:rPr>
            <w:rFonts w:cs="Arial"/>
            <w:noProof/>
            <w:webHidden/>
          </w:rPr>
          <w:tab/>
        </w:r>
        <w:r w:rsidR="00BF4E8F" w:rsidRPr="00BF4E8F">
          <w:rPr>
            <w:rFonts w:cs="Arial"/>
            <w:noProof/>
            <w:webHidden/>
          </w:rPr>
          <w:fldChar w:fldCharType="begin"/>
        </w:r>
        <w:r w:rsidR="00BF4E8F" w:rsidRPr="00BF4E8F">
          <w:rPr>
            <w:rFonts w:cs="Arial"/>
            <w:noProof/>
            <w:webHidden/>
          </w:rPr>
          <w:instrText xml:space="preserve"> PAGEREF _Toc469571528 \h </w:instrText>
        </w:r>
        <w:r w:rsidR="00BF4E8F" w:rsidRPr="00BF4E8F">
          <w:rPr>
            <w:rFonts w:cs="Arial"/>
            <w:noProof/>
            <w:webHidden/>
          </w:rPr>
        </w:r>
        <w:r w:rsidR="00BF4E8F" w:rsidRPr="00BF4E8F">
          <w:rPr>
            <w:rFonts w:cs="Arial"/>
            <w:noProof/>
            <w:webHidden/>
          </w:rPr>
          <w:fldChar w:fldCharType="separate"/>
        </w:r>
        <w:r w:rsidR="00BF4E8F" w:rsidRPr="00BF4E8F">
          <w:rPr>
            <w:rFonts w:cs="Arial"/>
            <w:noProof/>
            <w:webHidden/>
          </w:rPr>
          <w:t>28</w:t>
        </w:r>
        <w:r w:rsidR="00BF4E8F" w:rsidRPr="00BF4E8F">
          <w:rPr>
            <w:rFonts w:cs="Arial"/>
            <w:noProof/>
            <w:webHidden/>
          </w:rPr>
          <w:fldChar w:fldCharType="end"/>
        </w:r>
      </w:hyperlink>
    </w:p>
    <w:p w14:paraId="235A90E7" w14:textId="7DF9B5E4" w:rsidR="00BF4E8F" w:rsidRPr="00BF4E8F" w:rsidRDefault="000E67D9">
      <w:pPr>
        <w:pStyle w:val="TOC3"/>
        <w:tabs>
          <w:tab w:val="right" w:leader="dot" w:pos="8630"/>
        </w:tabs>
        <w:rPr>
          <w:rFonts w:eastAsiaTheme="minorEastAsia" w:cs="Arial"/>
          <w:noProof/>
          <w:kern w:val="0"/>
          <w:sz w:val="22"/>
          <w:szCs w:val="22"/>
          <w:lang w:val="en-US" w:eastAsia="ja-JP"/>
        </w:rPr>
      </w:pPr>
      <w:hyperlink w:anchor="_Toc469571529" w:history="1">
        <w:r w:rsidR="00BF4E8F" w:rsidRPr="00BF4E8F">
          <w:rPr>
            <w:rStyle w:val="Hyperlink"/>
            <w:rFonts w:cs="Arial"/>
            <w:noProof/>
            <w:lang w:bidi="fr-FR"/>
          </w:rPr>
          <w:t>Déplacement des vignettes</w:t>
        </w:r>
        <w:r w:rsidR="00BF4E8F" w:rsidRPr="00BF4E8F">
          <w:rPr>
            <w:rFonts w:cs="Arial"/>
            <w:noProof/>
            <w:webHidden/>
          </w:rPr>
          <w:tab/>
        </w:r>
        <w:r w:rsidR="00BF4E8F" w:rsidRPr="00BF4E8F">
          <w:rPr>
            <w:rFonts w:cs="Arial"/>
            <w:noProof/>
            <w:webHidden/>
          </w:rPr>
          <w:fldChar w:fldCharType="begin"/>
        </w:r>
        <w:r w:rsidR="00BF4E8F" w:rsidRPr="00BF4E8F">
          <w:rPr>
            <w:rFonts w:cs="Arial"/>
            <w:noProof/>
            <w:webHidden/>
          </w:rPr>
          <w:instrText xml:space="preserve"> PAGEREF _Toc469571529 \h </w:instrText>
        </w:r>
        <w:r w:rsidR="00BF4E8F" w:rsidRPr="00BF4E8F">
          <w:rPr>
            <w:rFonts w:cs="Arial"/>
            <w:noProof/>
            <w:webHidden/>
          </w:rPr>
        </w:r>
        <w:r w:rsidR="00BF4E8F" w:rsidRPr="00BF4E8F">
          <w:rPr>
            <w:rFonts w:cs="Arial"/>
            <w:noProof/>
            <w:webHidden/>
          </w:rPr>
          <w:fldChar w:fldCharType="separate"/>
        </w:r>
        <w:r w:rsidR="00BF4E8F" w:rsidRPr="00BF4E8F">
          <w:rPr>
            <w:rFonts w:cs="Arial"/>
            <w:noProof/>
            <w:webHidden/>
          </w:rPr>
          <w:t>38</w:t>
        </w:r>
        <w:r w:rsidR="00BF4E8F" w:rsidRPr="00BF4E8F">
          <w:rPr>
            <w:rFonts w:cs="Arial"/>
            <w:noProof/>
            <w:webHidden/>
          </w:rPr>
          <w:fldChar w:fldCharType="end"/>
        </w:r>
      </w:hyperlink>
    </w:p>
    <w:p w14:paraId="6475C3A2" w14:textId="3C29B186" w:rsidR="00BF4E8F" w:rsidRPr="00BF4E8F" w:rsidRDefault="000E67D9">
      <w:pPr>
        <w:pStyle w:val="TOC3"/>
        <w:tabs>
          <w:tab w:val="right" w:leader="dot" w:pos="8630"/>
        </w:tabs>
        <w:rPr>
          <w:rFonts w:eastAsiaTheme="minorEastAsia" w:cs="Arial"/>
          <w:noProof/>
          <w:kern w:val="0"/>
          <w:sz w:val="22"/>
          <w:szCs w:val="22"/>
          <w:lang w:val="en-US" w:eastAsia="ja-JP"/>
        </w:rPr>
      </w:pPr>
      <w:hyperlink w:anchor="_Toc469571530" w:history="1">
        <w:r w:rsidR="00BF4E8F" w:rsidRPr="00BF4E8F">
          <w:rPr>
            <w:rStyle w:val="Hyperlink"/>
            <w:rFonts w:cs="Arial"/>
            <w:noProof/>
            <w:lang w:bidi="fr-FR"/>
          </w:rPr>
          <w:t>Vue de performances et Explorateur d’intégrité</w:t>
        </w:r>
        <w:r w:rsidR="00BF4E8F" w:rsidRPr="00BF4E8F">
          <w:rPr>
            <w:rFonts w:cs="Arial"/>
            <w:noProof/>
            <w:webHidden/>
          </w:rPr>
          <w:tab/>
        </w:r>
        <w:r w:rsidR="00BF4E8F" w:rsidRPr="00BF4E8F">
          <w:rPr>
            <w:rFonts w:cs="Arial"/>
            <w:noProof/>
            <w:webHidden/>
          </w:rPr>
          <w:fldChar w:fldCharType="begin"/>
        </w:r>
        <w:r w:rsidR="00BF4E8F" w:rsidRPr="00BF4E8F">
          <w:rPr>
            <w:rFonts w:cs="Arial"/>
            <w:noProof/>
            <w:webHidden/>
          </w:rPr>
          <w:instrText xml:space="preserve"> PAGEREF _Toc469571530 \h </w:instrText>
        </w:r>
        <w:r w:rsidR="00BF4E8F" w:rsidRPr="00BF4E8F">
          <w:rPr>
            <w:rFonts w:cs="Arial"/>
            <w:noProof/>
            <w:webHidden/>
          </w:rPr>
        </w:r>
        <w:r w:rsidR="00BF4E8F" w:rsidRPr="00BF4E8F">
          <w:rPr>
            <w:rFonts w:cs="Arial"/>
            <w:noProof/>
            <w:webHidden/>
          </w:rPr>
          <w:fldChar w:fldCharType="separate"/>
        </w:r>
        <w:r w:rsidR="00BF4E8F" w:rsidRPr="00BF4E8F">
          <w:rPr>
            <w:rFonts w:cs="Arial"/>
            <w:noProof/>
            <w:webHidden/>
          </w:rPr>
          <w:t>38</w:t>
        </w:r>
        <w:r w:rsidR="00BF4E8F" w:rsidRPr="00BF4E8F">
          <w:rPr>
            <w:rFonts w:cs="Arial"/>
            <w:noProof/>
            <w:webHidden/>
          </w:rPr>
          <w:fldChar w:fldCharType="end"/>
        </w:r>
      </w:hyperlink>
    </w:p>
    <w:p w14:paraId="14DF1644" w14:textId="66FFE7F6" w:rsidR="00BF4E8F" w:rsidRPr="00BF4E8F" w:rsidRDefault="000E67D9">
      <w:pPr>
        <w:pStyle w:val="TOC3"/>
        <w:tabs>
          <w:tab w:val="right" w:leader="dot" w:pos="8630"/>
        </w:tabs>
        <w:rPr>
          <w:rFonts w:eastAsiaTheme="minorEastAsia" w:cs="Arial"/>
          <w:noProof/>
          <w:kern w:val="0"/>
          <w:sz w:val="22"/>
          <w:szCs w:val="22"/>
          <w:lang w:val="en-US" w:eastAsia="ja-JP"/>
        </w:rPr>
      </w:pPr>
      <w:hyperlink w:anchor="_Toc469571531" w:history="1">
        <w:r w:rsidR="00BF4E8F" w:rsidRPr="00BF4E8F">
          <w:rPr>
            <w:rStyle w:val="Hyperlink"/>
            <w:rFonts w:cs="Arial"/>
            <w:noProof/>
            <w:lang w:bidi="fr-FR"/>
          </w:rPr>
          <w:t>Ajouter des vignettes en bloc</w:t>
        </w:r>
        <w:r w:rsidR="00BF4E8F" w:rsidRPr="00BF4E8F">
          <w:rPr>
            <w:rFonts w:cs="Arial"/>
            <w:noProof/>
            <w:webHidden/>
          </w:rPr>
          <w:tab/>
        </w:r>
        <w:r w:rsidR="00BF4E8F" w:rsidRPr="00BF4E8F">
          <w:rPr>
            <w:rFonts w:cs="Arial"/>
            <w:noProof/>
            <w:webHidden/>
          </w:rPr>
          <w:fldChar w:fldCharType="begin"/>
        </w:r>
        <w:r w:rsidR="00BF4E8F" w:rsidRPr="00BF4E8F">
          <w:rPr>
            <w:rFonts w:cs="Arial"/>
            <w:noProof/>
            <w:webHidden/>
          </w:rPr>
          <w:instrText xml:space="preserve"> PAGEREF _Toc469571531 \h </w:instrText>
        </w:r>
        <w:r w:rsidR="00BF4E8F" w:rsidRPr="00BF4E8F">
          <w:rPr>
            <w:rFonts w:cs="Arial"/>
            <w:noProof/>
            <w:webHidden/>
          </w:rPr>
        </w:r>
        <w:r w:rsidR="00BF4E8F" w:rsidRPr="00BF4E8F">
          <w:rPr>
            <w:rFonts w:cs="Arial"/>
            <w:noProof/>
            <w:webHidden/>
          </w:rPr>
          <w:fldChar w:fldCharType="separate"/>
        </w:r>
        <w:r w:rsidR="00BF4E8F" w:rsidRPr="00BF4E8F">
          <w:rPr>
            <w:rFonts w:cs="Arial"/>
            <w:noProof/>
            <w:webHidden/>
          </w:rPr>
          <w:t>38</w:t>
        </w:r>
        <w:r w:rsidR="00BF4E8F" w:rsidRPr="00BF4E8F">
          <w:rPr>
            <w:rFonts w:cs="Arial"/>
            <w:noProof/>
            <w:webHidden/>
          </w:rPr>
          <w:fldChar w:fldCharType="end"/>
        </w:r>
      </w:hyperlink>
    </w:p>
    <w:p w14:paraId="4D65DE35" w14:textId="028F3006" w:rsidR="00BF4E8F" w:rsidRPr="00BF4E8F" w:rsidRDefault="000E67D9">
      <w:pPr>
        <w:pStyle w:val="TOC3"/>
        <w:tabs>
          <w:tab w:val="right" w:leader="dot" w:pos="8630"/>
        </w:tabs>
        <w:rPr>
          <w:rFonts w:eastAsiaTheme="minorEastAsia" w:cs="Arial"/>
          <w:noProof/>
          <w:kern w:val="0"/>
          <w:sz w:val="22"/>
          <w:szCs w:val="22"/>
          <w:lang w:val="en-US" w:eastAsia="ja-JP"/>
        </w:rPr>
      </w:pPr>
      <w:hyperlink w:anchor="_Toc469571532" w:history="1">
        <w:r w:rsidR="00BF4E8F" w:rsidRPr="00BF4E8F">
          <w:rPr>
            <w:rStyle w:val="Hyperlink"/>
            <w:rFonts w:cs="Arial"/>
            <w:noProof/>
            <w:lang w:bidi="fr-FR"/>
          </w:rPr>
          <w:t>Navigation dans le tableau de bord d’instance</w:t>
        </w:r>
        <w:r w:rsidR="00BF4E8F" w:rsidRPr="00BF4E8F">
          <w:rPr>
            <w:rFonts w:cs="Arial"/>
            <w:noProof/>
            <w:webHidden/>
          </w:rPr>
          <w:tab/>
        </w:r>
        <w:r w:rsidR="00BF4E8F" w:rsidRPr="00BF4E8F">
          <w:rPr>
            <w:rFonts w:cs="Arial"/>
            <w:noProof/>
            <w:webHidden/>
          </w:rPr>
          <w:fldChar w:fldCharType="begin"/>
        </w:r>
        <w:r w:rsidR="00BF4E8F" w:rsidRPr="00BF4E8F">
          <w:rPr>
            <w:rFonts w:cs="Arial"/>
            <w:noProof/>
            <w:webHidden/>
          </w:rPr>
          <w:instrText xml:space="preserve"> PAGEREF _Toc469571532 \h </w:instrText>
        </w:r>
        <w:r w:rsidR="00BF4E8F" w:rsidRPr="00BF4E8F">
          <w:rPr>
            <w:rFonts w:cs="Arial"/>
            <w:noProof/>
            <w:webHidden/>
          </w:rPr>
        </w:r>
        <w:r w:rsidR="00BF4E8F" w:rsidRPr="00BF4E8F">
          <w:rPr>
            <w:rFonts w:cs="Arial"/>
            <w:noProof/>
            <w:webHidden/>
          </w:rPr>
          <w:fldChar w:fldCharType="separate"/>
        </w:r>
        <w:r w:rsidR="00BF4E8F" w:rsidRPr="00BF4E8F">
          <w:rPr>
            <w:rFonts w:cs="Arial"/>
            <w:noProof/>
            <w:webHidden/>
          </w:rPr>
          <w:t>40</w:t>
        </w:r>
        <w:r w:rsidR="00BF4E8F" w:rsidRPr="00BF4E8F">
          <w:rPr>
            <w:rFonts w:cs="Arial"/>
            <w:noProof/>
            <w:webHidden/>
          </w:rPr>
          <w:fldChar w:fldCharType="end"/>
        </w:r>
      </w:hyperlink>
    </w:p>
    <w:p w14:paraId="580A773C" w14:textId="62B4B133" w:rsidR="00BF4E8F" w:rsidRPr="00BF4E8F" w:rsidRDefault="000E67D9">
      <w:pPr>
        <w:pStyle w:val="TOC3"/>
        <w:tabs>
          <w:tab w:val="right" w:leader="dot" w:pos="8630"/>
        </w:tabs>
        <w:rPr>
          <w:rFonts w:eastAsiaTheme="minorEastAsia" w:cs="Arial"/>
          <w:noProof/>
          <w:kern w:val="0"/>
          <w:sz w:val="22"/>
          <w:szCs w:val="22"/>
          <w:lang w:val="en-US" w:eastAsia="ja-JP"/>
        </w:rPr>
      </w:pPr>
      <w:hyperlink w:anchor="_Toc469571533" w:history="1">
        <w:r w:rsidR="00BF4E8F" w:rsidRPr="00BF4E8F">
          <w:rPr>
            <w:rStyle w:val="Hyperlink"/>
            <w:rFonts w:cs="Arial"/>
            <w:noProof/>
            <w:lang w:bidi="fr-FR"/>
          </w:rPr>
          <w:t>Configuration de profils d’identification</w:t>
        </w:r>
        <w:r w:rsidR="00BF4E8F" w:rsidRPr="00BF4E8F">
          <w:rPr>
            <w:rFonts w:cs="Arial"/>
            <w:noProof/>
            <w:webHidden/>
          </w:rPr>
          <w:tab/>
        </w:r>
        <w:r w:rsidR="00BF4E8F" w:rsidRPr="00BF4E8F">
          <w:rPr>
            <w:rFonts w:cs="Arial"/>
            <w:noProof/>
            <w:webHidden/>
          </w:rPr>
          <w:fldChar w:fldCharType="begin"/>
        </w:r>
        <w:r w:rsidR="00BF4E8F" w:rsidRPr="00BF4E8F">
          <w:rPr>
            <w:rFonts w:cs="Arial"/>
            <w:noProof/>
            <w:webHidden/>
          </w:rPr>
          <w:instrText xml:space="preserve"> PAGEREF _Toc469571533 \h </w:instrText>
        </w:r>
        <w:r w:rsidR="00BF4E8F" w:rsidRPr="00BF4E8F">
          <w:rPr>
            <w:rFonts w:cs="Arial"/>
            <w:noProof/>
            <w:webHidden/>
          </w:rPr>
        </w:r>
        <w:r w:rsidR="00BF4E8F" w:rsidRPr="00BF4E8F">
          <w:rPr>
            <w:rFonts w:cs="Arial"/>
            <w:noProof/>
            <w:webHidden/>
          </w:rPr>
          <w:fldChar w:fldCharType="separate"/>
        </w:r>
        <w:r w:rsidR="00BF4E8F" w:rsidRPr="00BF4E8F">
          <w:rPr>
            <w:rFonts w:cs="Arial"/>
            <w:noProof/>
            <w:webHidden/>
          </w:rPr>
          <w:t>44</w:t>
        </w:r>
        <w:r w:rsidR="00BF4E8F" w:rsidRPr="00BF4E8F">
          <w:rPr>
            <w:rFonts w:cs="Arial"/>
            <w:noProof/>
            <w:webHidden/>
          </w:rPr>
          <w:fldChar w:fldCharType="end"/>
        </w:r>
      </w:hyperlink>
    </w:p>
    <w:p w14:paraId="248D2CCA" w14:textId="007B5E4E" w:rsidR="00BF4E8F" w:rsidRPr="00BF4E8F" w:rsidRDefault="000E67D9">
      <w:pPr>
        <w:pStyle w:val="TOC2"/>
        <w:tabs>
          <w:tab w:val="right" w:leader="dot" w:pos="8630"/>
        </w:tabs>
        <w:rPr>
          <w:rFonts w:eastAsiaTheme="minorEastAsia" w:cs="Arial"/>
          <w:noProof/>
          <w:kern w:val="0"/>
          <w:sz w:val="22"/>
          <w:szCs w:val="22"/>
          <w:lang w:val="en-US" w:eastAsia="ja-JP"/>
        </w:rPr>
      </w:pPr>
      <w:hyperlink w:anchor="_Toc469571534" w:history="1">
        <w:r w:rsidR="00BF4E8F" w:rsidRPr="00BF4E8F">
          <w:rPr>
            <w:rStyle w:val="Hyperlink"/>
            <w:rFonts w:cs="Arial"/>
            <w:noProof/>
            <w:lang w:bidi="fr-FR"/>
          </w:rPr>
          <w:t>Problèmes connus et résolution des problèmes</w:t>
        </w:r>
        <w:r w:rsidR="00BF4E8F" w:rsidRPr="00BF4E8F">
          <w:rPr>
            <w:rFonts w:cs="Arial"/>
            <w:noProof/>
            <w:webHidden/>
          </w:rPr>
          <w:tab/>
        </w:r>
        <w:r w:rsidR="00BF4E8F" w:rsidRPr="00BF4E8F">
          <w:rPr>
            <w:rFonts w:cs="Arial"/>
            <w:noProof/>
            <w:webHidden/>
          </w:rPr>
          <w:fldChar w:fldCharType="begin"/>
        </w:r>
        <w:r w:rsidR="00BF4E8F" w:rsidRPr="00BF4E8F">
          <w:rPr>
            <w:rFonts w:cs="Arial"/>
            <w:noProof/>
            <w:webHidden/>
          </w:rPr>
          <w:instrText xml:space="preserve"> PAGEREF _Toc469571534 \h </w:instrText>
        </w:r>
        <w:r w:rsidR="00BF4E8F" w:rsidRPr="00BF4E8F">
          <w:rPr>
            <w:rFonts w:cs="Arial"/>
            <w:noProof/>
            <w:webHidden/>
          </w:rPr>
        </w:r>
        <w:r w:rsidR="00BF4E8F" w:rsidRPr="00BF4E8F">
          <w:rPr>
            <w:rFonts w:cs="Arial"/>
            <w:noProof/>
            <w:webHidden/>
          </w:rPr>
          <w:fldChar w:fldCharType="separate"/>
        </w:r>
        <w:r w:rsidR="00BF4E8F" w:rsidRPr="00BF4E8F">
          <w:rPr>
            <w:rFonts w:cs="Arial"/>
            <w:noProof/>
            <w:webHidden/>
          </w:rPr>
          <w:t>45</w:t>
        </w:r>
        <w:r w:rsidR="00BF4E8F" w:rsidRPr="00BF4E8F">
          <w:rPr>
            <w:rFonts w:cs="Arial"/>
            <w:noProof/>
            <w:webHidden/>
          </w:rPr>
          <w:fldChar w:fldCharType="end"/>
        </w:r>
      </w:hyperlink>
    </w:p>
    <w:p w14:paraId="664896D9" w14:textId="5A72B71C" w:rsidR="00A16AAD" w:rsidRPr="00BF4E8F" w:rsidRDefault="00A16AAD" w:rsidP="00A16AAD">
      <w:pPr>
        <w:rPr>
          <w:rFonts w:cs="Arial"/>
        </w:rPr>
      </w:pPr>
      <w:r w:rsidRPr="00BF4E8F">
        <w:rPr>
          <w:rFonts w:cs="Arial"/>
          <w:lang w:bidi="fr-FR"/>
        </w:rPr>
        <w:fldChar w:fldCharType="end"/>
      </w:r>
    </w:p>
    <w:p w14:paraId="325C6B99" w14:textId="43D54B25" w:rsidR="00E43C80" w:rsidRPr="00BF4E8F" w:rsidRDefault="00E43C80" w:rsidP="0075788A">
      <w:pPr>
        <w:pStyle w:val="TOC1"/>
        <w:tabs>
          <w:tab w:val="right" w:leader="dot" w:pos="8630"/>
        </w:tabs>
        <w:rPr>
          <w:rFonts w:cs="Arial"/>
        </w:rPr>
      </w:pPr>
    </w:p>
    <w:p w14:paraId="1E989BB5" w14:textId="77777777" w:rsidR="003B3ECC" w:rsidRPr="00BF4E8F" w:rsidRDefault="003B3ECC" w:rsidP="003B3ECC">
      <w:pPr>
        <w:rPr>
          <w:rFonts w:cs="Arial"/>
        </w:rPr>
        <w:sectPr w:rsidR="003B3ECC" w:rsidRPr="00BF4E8F" w:rsidSect="00FB2389">
          <w:footerReference w:type="default" r:id="rId18"/>
          <w:type w:val="oddPage"/>
          <w:pgSz w:w="12240" w:h="15840" w:code="1"/>
          <w:pgMar w:top="1440" w:right="1800" w:bottom="1440" w:left="1800" w:header="1440" w:footer="1440" w:gutter="0"/>
          <w:cols w:space="720"/>
          <w:docGrid w:linePitch="360"/>
        </w:sectPr>
      </w:pPr>
    </w:p>
    <w:p w14:paraId="5286560A" w14:textId="39ED32B0" w:rsidR="000A7141" w:rsidRPr="00BF4E8F" w:rsidRDefault="000A7141" w:rsidP="00481186">
      <w:pPr>
        <w:pStyle w:val="Heading1"/>
        <w:jc w:val="left"/>
        <w:rPr>
          <w:rFonts w:cs="Arial"/>
        </w:rPr>
      </w:pPr>
      <w:bookmarkStart w:id="0" w:name="_Toc469571518"/>
      <w:r w:rsidRPr="00BF4E8F">
        <w:rPr>
          <w:rFonts w:cs="Arial"/>
          <w:lang w:bidi="fr-FR"/>
        </w:rPr>
        <w:lastRenderedPageBreak/>
        <w:t>Guide du pack d’administration Microsoft System Center pour les tableaux de bord SQL Server</w:t>
      </w:r>
      <w:bookmarkEnd w:id="0"/>
    </w:p>
    <w:p w14:paraId="411139C9" w14:textId="04782BA9" w:rsidR="00732CCA" w:rsidRPr="00BF4E8F" w:rsidRDefault="000F34A3" w:rsidP="000A7141">
      <w:pPr>
        <w:rPr>
          <w:rFonts w:cs="Arial"/>
        </w:rPr>
      </w:pPr>
      <w:r w:rsidRPr="00BF4E8F">
        <w:rPr>
          <w:rFonts w:cs="Arial"/>
          <w:lang w:bidi="fr-FR"/>
        </w:rPr>
        <w:t>Ce pack d’administration représente un modèle de tableaux de bord SQL Server accessible, conçu pour créer et personnaliser des visualisations pour vos tâches.</w:t>
      </w:r>
    </w:p>
    <w:p w14:paraId="67A9E3AC" w14:textId="10728D2F" w:rsidR="000A7141" w:rsidRPr="00BF4E8F" w:rsidRDefault="00D041D0" w:rsidP="00A16AAD">
      <w:pPr>
        <w:pStyle w:val="Heading3"/>
        <w:rPr>
          <w:rFonts w:cs="Arial"/>
        </w:rPr>
      </w:pPr>
      <w:bookmarkStart w:id="1" w:name="_Toc469571519"/>
      <w:r w:rsidRPr="00BF4E8F">
        <w:rPr>
          <w:rFonts w:cs="Arial"/>
          <w:lang w:bidi="fr-FR"/>
        </w:rPr>
        <w:t>Historique des modifications</w:t>
      </w:r>
      <w:bookmarkEnd w:id="1"/>
    </w:p>
    <w:p w14:paraId="7B901E37" w14:textId="77777777" w:rsidR="000A7141" w:rsidRPr="00BF4E8F" w:rsidRDefault="000A7141" w:rsidP="000A7141">
      <w:pPr>
        <w:pStyle w:val="TableSpacing"/>
        <w:rPr>
          <w:rFonts w:cs="Arial"/>
        </w:rPr>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1785"/>
        <w:gridCol w:w="6825"/>
      </w:tblGrid>
      <w:tr w:rsidR="000A7141" w:rsidRPr="00BF4E8F" w14:paraId="1F121A9F" w14:textId="77777777" w:rsidTr="00FB0487">
        <w:trPr>
          <w:tblHeader/>
        </w:trPr>
        <w:tc>
          <w:tcPr>
            <w:tcW w:w="1785"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62E410ED" w14:textId="77777777" w:rsidR="000A7141" w:rsidRPr="00BF4E8F" w:rsidRDefault="000A7141" w:rsidP="00FB0487">
            <w:pPr>
              <w:keepNext/>
              <w:jc w:val="left"/>
              <w:rPr>
                <w:rFonts w:cs="Arial"/>
                <w:b/>
              </w:rPr>
            </w:pPr>
            <w:r w:rsidRPr="00BF4E8F">
              <w:rPr>
                <w:rFonts w:cs="Arial"/>
                <w:b/>
                <w:lang w:bidi="fr-FR"/>
              </w:rPr>
              <w:t>Date de sortie</w:t>
            </w:r>
          </w:p>
        </w:tc>
        <w:tc>
          <w:tcPr>
            <w:tcW w:w="6825"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14:paraId="626A3222" w14:textId="77777777" w:rsidR="000A7141" w:rsidRPr="00BF4E8F" w:rsidRDefault="000A7141" w:rsidP="00FB0487">
            <w:pPr>
              <w:keepNext/>
              <w:jc w:val="left"/>
              <w:rPr>
                <w:rFonts w:cs="Arial"/>
                <w:b/>
              </w:rPr>
            </w:pPr>
            <w:r w:rsidRPr="00BF4E8F">
              <w:rPr>
                <w:rFonts w:cs="Arial"/>
                <w:b/>
                <w:lang w:bidi="fr-FR"/>
              </w:rPr>
              <w:t>Modifications</w:t>
            </w:r>
          </w:p>
        </w:tc>
      </w:tr>
      <w:tr w:rsidR="008F4C5F" w:rsidRPr="00BF4E8F" w14:paraId="3796FD80" w14:textId="77777777" w:rsidTr="00FB0487">
        <w:tc>
          <w:tcPr>
            <w:tcW w:w="1785" w:type="dxa"/>
            <w:shd w:val="clear" w:color="auto" w:fill="auto"/>
          </w:tcPr>
          <w:p w14:paraId="5D5E4916" w14:textId="57E4570D" w:rsidR="008F4C5F" w:rsidRPr="00BF4E8F" w:rsidRDefault="008F4C5F" w:rsidP="00866B2A">
            <w:pPr>
              <w:jc w:val="left"/>
              <w:rPr>
                <w:rFonts w:cs="Arial"/>
              </w:rPr>
            </w:pPr>
            <w:r w:rsidRPr="00BF4E8F">
              <w:rPr>
                <w:rFonts w:cs="Arial"/>
                <w:lang w:bidi="fr-FR"/>
              </w:rPr>
              <w:t>Décembre 2016 (version 6.7.15.0 RTM)</w:t>
            </w:r>
          </w:p>
        </w:tc>
        <w:tc>
          <w:tcPr>
            <w:tcW w:w="6825" w:type="dxa"/>
            <w:shd w:val="clear" w:color="auto" w:fill="auto"/>
          </w:tcPr>
          <w:p w14:paraId="0526ABBC" w14:textId="295B5AC9" w:rsidR="008F4C5F" w:rsidRPr="00BF4E8F" w:rsidRDefault="008F4C5F" w:rsidP="00BC5DE5">
            <w:pPr>
              <w:pStyle w:val="ListParagraph"/>
              <w:numPr>
                <w:ilvl w:val="0"/>
                <w:numId w:val="41"/>
              </w:numPr>
              <w:ind w:left="411"/>
              <w:jc w:val="left"/>
              <w:rPr>
                <w:rFonts w:ascii="Arial" w:hAnsi="Arial" w:cs="Arial"/>
                <w:sz w:val="20"/>
                <w:szCs w:val="20"/>
              </w:rPr>
            </w:pPr>
            <w:r w:rsidRPr="00BF4E8F">
              <w:rPr>
                <w:rFonts w:ascii="Arial" w:eastAsia="Arial" w:hAnsi="Arial" w:cs="Arial"/>
                <w:sz w:val="20"/>
                <w:szCs w:val="20"/>
                <w:lang w:bidi="fr-FR"/>
              </w:rPr>
              <w:t>Problème résolu : le contenu des vignettes est remplacé par des points d’interrogation après une longue période d’inactivité</w:t>
            </w:r>
          </w:p>
        </w:tc>
      </w:tr>
      <w:tr w:rsidR="00E96A4B" w:rsidRPr="00BF4E8F" w14:paraId="32EC7CB8" w14:textId="77777777" w:rsidTr="00FB0487">
        <w:tc>
          <w:tcPr>
            <w:tcW w:w="1785" w:type="dxa"/>
            <w:shd w:val="clear" w:color="auto" w:fill="auto"/>
          </w:tcPr>
          <w:p w14:paraId="1FB06060" w14:textId="159F0950" w:rsidR="00E96A4B" w:rsidRPr="00BF4E8F" w:rsidRDefault="00A71D4D" w:rsidP="00105662">
            <w:pPr>
              <w:jc w:val="left"/>
              <w:rPr>
                <w:rFonts w:cs="Arial"/>
              </w:rPr>
            </w:pPr>
            <w:r w:rsidRPr="00BF4E8F">
              <w:rPr>
                <w:rFonts w:cs="Arial"/>
                <w:lang w:bidi="fr-FR"/>
              </w:rPr>
              <w:t>Octobre </w:t>
            </w:r>
            <w:r w:rsidR="00E96A4B" w:rsidRPr="00BF4E8F">
              <w:rPr>
                <w:rFonts w:cs="Arial"/>
                <w:lang w:bidi="fr-FR"/>
              </w:rPr>
              <w:t>2016 (version 6.7.7.0 RTM)</w:t>
            </w:r>
          </w:p>
        </w:tc>
        <w:tc>
          <w:tcPr>
            <w:tcW w:w="6825" w:type="dxa"/>
            <w:shd w:val="clear" w:color="auto" w:fill="auto"/>
          </w:tcPr>
          <w:p w14:paraId="6CCE4BE5" w14:textId="1134FAC0" w:rsidR="00A6572F" w:rsidRPr="00BF4E8F" w:rsidRDefault="00A6572F">
            <w:pPr>
              <w:pStyle w:val="ListParagraph"/>
              <w:numPr>
                <w:ilvl w:val="0"/>
                <w:numId w:val="41"/>
              </w:numPr>
              <w:ind w:left="411"/>
              <w:jc w:val="left"/>
              <w:rPr>
                <w:rFonts w:ascii="Arial" w:hAnsi="Arial" w:cs="Arial"/>
                <w:sz w:val="20"/>
                <w:szCs w:val="20"/>
              </w:rPr>
            </w:pPr>
            <w:r w:rsidRPr="00BF4E8F">
              <w:rPr>
                <w:rFonts w:ascii="Arial" w:eastAsia="Arial" w:hAnsi="Arial" w:cs="Arial"/>
                <w:sz w:val="20"/>
                <w:szCs w:val="20"/>
                <w:lang w:bidi="fr-FR"/>
              </w:rPr>
              <w:t>Problème résolu : la « flèche » de développement a une couleur à faible contraste quand un groupe de contrôle d’intégrité est réduit dans la vue Instance (jeu de couleurs à contraste élevé n°2)</w:t>
            </w:r>
          </w:p>
          <w:p w14:paraId="41427126" w14:textId="45C3F7A0" w:rsidR="00A6572F" w:rsidRPr="00BF4E8F" w:rsidRDefault="00A6572F">
            <w:pPr>
              <w:pStyle w:val="ListParagraph"/>
              <w:numPr>
                <w:ilvl w:val="0"/>
                <w:numId w:val="41"/>
              </w:numPr>
              <w:ind w:left="411"/>
              <w:jc w:val="left"/>
              <w:rPr>
                <w:rFonts w:ascii="Arial" w:hAnsi="Arial" w:cs="Arial"/>
                <w:sz w:val="20"/>
                <w:szCs w:val="20"/>
              </w:rPr>
            </w:pPr>
            <w:r w:rsidRPr="00BF4E8F">
              <w:rPr>
                <w:rFonts w:ascii="Arial" w:eastAsia="Arial" w:hAnsi="Arial" w:cs="Arial"/>
                <w:sz w:val="20"/>
                <w:szCs w:val="20"/>
                <w:lang w:bidi="fr-FR"/>
              </w:rPr>
              <w:t>Problème résolu : dans la console web, les tableaux de bord envoient des demandes à la base de données de manière continue</w:t>
            </w:r>
          </w:p>
          <w:p w14:paraId="2CFB9A72" w14:textId="09FF9D6E" w:rsidR="00A6572F" w:rsidRPr="00BF4E8F" w:rsidRDefault="00A6572F">
            <w:pPr>
              <w:pStyle w:val="ListParagraph"/>
              <w:numPr>
                <w:ilvl w:val="0"/>
                <w:numId w:val="41"/>
              </w:numPr>
              <w:ind w:left="411"/>
              <w:jc w:val="left"/>
              <w:rPr>
                <w:rFonts w:ascii="Arial" w:hAnsi="Arial" w:cs="Arial"/>
                <w:sz w:val="20"/>
                <w:szCs w:val="20"/>
              </w:rPr>
            </w:pPr>
            <w:r w:rsidRPr="00BF4E8F">
              <w:rPr>
                <w:rFonts w:ascii="Arial" w:eastAsia="Arial" w:hAnsi="Arial" w:cs="Arial"/>
                <w:sz w:val="20"/>
                <w:szCs w:val="20"/>
                <w:lang w:bidi="fr-FR"/>
              </w:rPr>
              <w:t>Problème résolu : un objet autre que le premier est sélectionné dans la liste d’objets après une descente dans la hiérarchie</w:t>
            </w:r>
          </w:p>
          <w:p w14:paraId="4B60C082" w14:textId="2E473272" w:rsidR="00A6572F" w:rsidRPr="00BF4E8F" w:rsidRDefault="00A6572F">
            <w:pPr>
              <w:pStyle w:val="ListParagraph"/>
              <w:numPr>
                <w:ilvl w:val="0"/>
                <w:numId w:val="41"/>
              </w:numPr>
              <w:ind w:left="411"/>
              <w:jc w:val="left"/>
              <w:rPr>
                <w:rFonts w:ascii="Arial" w:hAnsi="Arial" w:cs="Arial"/>
                <w:sz w:val="20"/>
                <w:szCs w:val="20"/>
              </w:rPr>
            </w:pPr>
            <w:r w:rsidRPr="00BF4E8F">
              <w:rPr>
                <w:rFonts w:ascii="Arial" w:eastAsia="Arial" w:hAnsi="Arial" w:cs="Arial"/>
                <w:sz w:val="20"/>
                <w:szCs w:val="20"/>
                <w:lang w:bidi="fr-FR"/>
              </w:rPr>
              <w:t>Problème résolu : la position de défilement horizontale se réinitialise après l’actualisation de la vue Instance</w:t>
            </w:r>
          </w:p>
          <w:p w14:paraId="59C624CD" w14:textId="7C66FCB4" w:rsidR="00A6572F" w:rsidRPr="00BF4E8F" w:rsidRDefault="00A6572F">
            <w:pPr>
              <w:pStyle w:val="ListParagraph"/>
              <w:numPr>
                <w:ilvl w:val="0"/>
                <w:numId w:val="41"/>
              </w:numPr>
              <w:ind w:left="411"/>
              <w:jc w:val="left"/>
              <w:rPr>
                <w:rFonts w:ascii="Arial" w:hAnsi="Arial" w:cs="Arial"/>
                <w:sz w:val="20"/>
                <w:szCs w:val="20"/>
              </w:rPr>
            </w:pPr>
            <w:r w:rsidRPr="00BF4E8F">
              <w:rPr>
                <w:rFonts w:ascii="Arial" w:eastAsia="Arial" w:hAnsi="Arial" w:cs="Arial"/>
                <w:sz w:val="20"/>
                <w:szCs w:val="20"/>
                <w:lang w:bidi="fr-FR"/>
              </w:rPr>
              <w:t>Problème résolu : le message « Aucune donnée » s’affiche sur certaines vignettes après la mise à niveau du pack d’administration Tableaux de bord de la version 6.7.2.0 vers la version 6.7.4.0 ou ultérieure</w:t>
            </w:r>
          </w:p>
          <w:p w14:paraId="5A701F25" w14:textId="15F97590" w:rsidR="00A6572F" w:rsidRPr="00BF4E8F" w:rsidRDefault="00A6572F">
            <w:pPr>
              <w:pStyle w:val="ListParagraph"/>
              <w:numPr>
                <w:ilvl w:val="0"/>
                <w:numId w:val="41"/>
              </w:numPr>
              <w:ind w:left="411"/>
              <w:jc w:val="left"/>
              <w:rPr>
                <w:rFonts w:ascii="Arial" w:hAnsi="Arial" w:cs="Arial"/>
                <w:sz w:val="20"/>
                <w:szCs w:val="20"/>
              </w:rPr>
            </w:pPr>
            <w:r w:rsidRPr="00BF4E8F">
              <w:rPr>
                <w:rFonts w:ascii="Arial" w:eastAsia="Arial" w:hAnsi="Arial" w:cs="Arial"/>
                <w:sz w:val="20"/>
                <w:szCs w:val="20"/>
                <w:lang w:bidi="fr-FR"/>
              </w:rPr>
              <w:t>Problème résolu : dans la console web, les tableaux de bord se bloquent lors d’une descente dans la hiérarchie de la vue Centre de données vers la vue Instance</w:t>
            </w:r>
          </w:p>
          <w:p w14:paraId="4C6DFF6B" w14:textId="205EE615" w:rsidR="00E96A4B" w:rsidRPr="00BF4E8F" w:rsidRDefault="00A6572F" w:rsidP="00866B2A">
            <w:pPr>
              <w:pStyle w:val="ListParagraph"/>
              <w:numPr>
                <w:ilvl w:val="0"/>
                <w:numId w:val="41"/>
              </w:numPr>
              <w:spacing w:after="240"/>
              <w:ind w:left="411"/>
              <w:jc w:val="left"/>
              <w:rPr>
                <w:rFonts w:ascii="Arial" w:hAnsi="Arial" w:cs="Arial"/>
              </w:rPr>
            </w:pPr>
            <w:r w:rsidRPr="00BF4E8F">
              <w:rPr>
                <w:rFonts w:ascii="Arial" w:eastAsia="Arial" w:hAnsi="Arial" w:cs="Arial"/>
                <w:sz w:val="20"/>
                <w:szCs w:val="20"/>
                <w:lang w:bidi="fr-FR"/>
              </w:rPr>
              <w:t>Restauration de l’ordre des groupes correct dans les vues de tableaux de bord récapitulatifs de SQL Server</w:t>
            </w:r>
          </w:p>
        </w:tc>
      </w:tr>
      <w:tr w:rsidR="004363EC" w:rsidRPr="00BF4E8F" w14:paraId="62456BF3" w14:textId="77777777" w:rsidTr="00FB0487">
        <w:tc>
          <w:tcPr>
            <w:tcW w:w="1785" w:type="dxa"/>
            <w:shd w:val="clear" w:color="auto" w:fill="auto"/>
          </w:tcPr>
          <w:p w14:paraId="6A334872" w14:textId="0C1C49A3" w:rsidR="004363EC" w:rsidRPr="00BF4E8F" w:rsidRDefault="000D6C23" w:rsidP="00105662">
            <w:pPr>
              <w:jc w:val="left"/>
              <w:rPr>
                <w:rFonts w:cs="Arial"/>
              </w:rPr>
            </w:pPr>
            <w:r w:rsidRPr="00BF4E8F">
              <w:rPr>
                <w:rFonts w:cs="Arial"/>
                <w:lang w:bidi="fr-FR"/>
              </w:rPr>
              <w:t>Septembre 2016 (version 6.7.5.0 CTP2)</w:t>
            </w:r>
          </w:p>
        </w:tc>
        <w:tc>
          <w:tcPr>
            <w:tcW w:w="6825" w:type="dxa"/>
            <w:shd w:val="clear" w:color="auto" w:fill="auto"/>
          </w:tcPr>
          <w:p w14:paraId="15501361" w14:textId="77777777" w:rsidR="007063BD" w:rsidRPr="00BF4E8F" w:rsidRDefault="007063BD" w:rsidP="00866B2A">
            <w:pPr>
              <w:numPr>
                <w:ilvl w:val="0"/>
                <w:numId w:val="35"/>
              </w:numPr>
              <w:autoSpaceDE w:val="0"/>
              <w:autoSpaceDN w:val="0"/>
              <w:spacing w:before="40" w:after="40" w:line="240" w:lineRule="auto"/>
              <w:ind w:left="411"/>
              <w:contextualSpacing/>
              <w:jc w:val="left"/>
              <w:rPr>
                <w:rFonts w:eastAsia="Times New Roman" w:cs="Arial"/>
                <w:kern w:val="0"/>
                <w:lang w:val="ru-RU"/>
              </w:rPr>
            </w:pPr>
            <w:r w:rsidRPr="00BF4E8F">
              <w:rPr>
                <w:rFonts w:eastAsia="Times New Roman" w:cs="Arial"/>
                <w:kern w:val="0"/>
                <w:lang w:bidi="fr-FR"/>
              </w:rPr>
              <w:t>Amélioration des performances des tableaux de bord.</w:t>
            </w:r>
          </w:p>
          <w:p w14:paraId="3C0436F9" w14:textId="77777777" w:rsidR="007063BD" w:rsidRPr="00BF4E8F"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BF4E8F">
              <w:rPr>
                <w:rFonts w:eastAsia="Times New Roman" w:cs="Arial"/>
                <w:kern w:val="0"/>
                <w:lang w:bidi="fr-FR"/>
              </w:rPr>
              <w:t>Problème résolu : la vignette de groupe standard/virtuel affiche 0 objet si l’utilisateur ajoute un nouveau groupe avant que le précédent ait été enregistré.</w:t>
            </w:r>
          </w:p>
          <w:p w14:paraId="08BDB3EB" w14:textId="77777777" w:rsidR="007063BD" w:rsidRPr="00BF4E8F"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BF4E8F">
              <w:rPr>
                <w:rFonts w:eastAsia="Times New Roman" w:cs="Arial"/>
                <w:kern w:val="0"/>
                <w:lang w:bidi="fr-FR"/>
              </w:rPr>
              <w:t>Problème résolu : le filtrage des groupes virtuels pour le serveur de distribution générique ne fonctionne pas</w:t>
            </w:r>
          </w:p>
          <w:p w14:paraId="70AC0075" w14:textId="77777777" w:rsidR="007063BD" w:rsidRPr="00BF4E8F"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BF4E8F">
              <w:rPr>
                <w:rFonts w:eastAsia="Times New Roman" w:cs="Arial"/>
                <w:kern w:val="0"/>
                <w:lang w:bidi="fr-FR"/>
              </w:rPr>
              <w:t>Problème résolu : les info-bulles sur certains menus s’affichent à des emplacements inattendus</w:t>
            </w:r>
          </w:p>
          <w:p w14:paraId="119A6A4A" w14:textId="43EE047D" w:rsidR="007063BD" w:rsidRPr="00BF4E8F"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BF4E8F">
              <w:rPr>
                <w:rFonts w:eastAsia="Times New Roman" w:cs="Arial"/>
                <w:kern w:val="0"/>
                <w:lang w:bidi="fr-FR"/>
              </w:rPr>
              <w:t>Problème résolu : la console web se bloque lors d’un clic droit sur le bouton de hamburger</w:t>
            </w:r>
          </w:p>
          <w:p w14:paraId="6BEC4E01" w14:textId="77777777" w:rsidR="007063BD" w:rsidRPr="00BF4E8F"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BF4E8F">
              <w:rPr>
                <w:rFonts w:eastAsia="Times New Roman" w:cs="Arial"/>
                <w:kern w:val="0"/>
                <w:lang w:bidi="fr-FR"/>
              </w:rPr>
              <w:lastRenderedPageBreak/>
              <w:t>Problème résolu : les légendes des boutons sont rognées dans certains packs de localisation de tableau de bord</w:t>
            </w:r>
          </w:p>
          <w:p w14:paraId="6379743F" w14:textId="1D2EF612" w:rsidR="007063BD" w:rsidRPr="00BF4E8F"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BF4E8F">
              <w:rPr>
                <w:rFonts w:eastAsia="Times New Roman" w:cs="Arial"/>
                <w:kern w:val="0"/>
                <w:lang w:bidi="fr-FR"/>
              </w:rPr>
              <w:t>Problème résolu : le tableau de bord Instance affiche les données de l’élément qui figure en premier dans la liste si aucun élément n’apparaît après l’application d’un filtre</w:t>
            </w:r>
          </w:p>
          <w:p w14:paraId="456D86B4" w14:textId="77777777" w:rsidR="007063BD" w:rsidRPr="00BF4E8F"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BF4E8F">
              <w:rPr>
                <w:rFonts w:eastAsia="Times New Roman" w:cs="Arial"/>
                <w:kern w:val="0"/>
                <w:lang w:bidi="fr-FR"/>
              </w:rPr>
              <w:t>Problème résolu : le premier objet de groupe n’a pas le focus après l’effacement du champ « Filtrer » s’il n’y a aucun résultat de recherche</w:t>
            </w:r>
          </w:p>
          <w:p w14:paraId="15D57DDC" w14:textId="77777777" w:rsidR="007063BD" w:rsidRPr="00BF4E8F"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BF4E8F">
              <w:rPr>
                <w:rFonts w:eastAsia="Times New Roman" w:cs="Arial"/>
                <w:kern w:val="0"/>
                <w:lang w:bidi="fr-FR"/>
              </w:rPr>
              <w:t>Problème résolu : les tableaux de bord récapitulatifs semblent être dans un état étrange si vous installez uniquement le pack d’administration Tableau de bord sans les packs d’administration SQL</w:t>
            </w:r>
          </w:p>
          <w:p w14:paraId="3A4A2BED" w14:textId="77777777" w:rsidR="007063BD" w:rsidRPr="00BF4E8F"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BF4E8F">
              <w:rPr>
                <w:rFonts w:eastAsia="Times New Roman" w:cs="Arial"/>
                <w:kern w:val="0"/>
                <w:lang w:bidi="fr-FR"/>
              </w:rPr>
              <w:t>Problème résolu : les vignettes d’ajout en bloc ne déclenchent pas l’action Actualiser</w:t>
            </w:r>
          </w:p>
          <w:p w14:paraId="4A83F61E" w14:textId="77777777" w:rsidR="007063BD" w:rsidRPr="00BF4E8F"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BF4E8F">
              <w:rPr>
                <w:rFonts w:eastAsia="Times New Roman" w:cs="Arial"/>
                <w:kern w:val="0"/>
                <w:lang w:bidi="fr-FR"/>
              </w:rPr>
              <w:t>Problème résolu : les compteurs d’objets et d’alertes des groupes virtuels contenant des groupes réels affichent des zéros</w:t>
            </w:r>
          </w:p>
          <w:p w14:paraId="4385C0A1" w14:textId="77777777" w:rsidR="007063BD" w:rsidRPr="00BF4E8F"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BF4E8F">
              <w:rPr>
                <w:rFonts w:eastAsia="Times New Roman" w:cs="Arial"/>
                <w:kern w:val="0"/>
                <w:lang w:bidi="fr-FR"/>
              </w:rPr>
              <w:t>Problème résolu : une erreur s’affiche dans la console web quand vous utilisez le clavier pour naviguer dans la boîte de dialogue « Ajouter une vignette de moniteur agrégée »</w:t>
            </w:r>
          </w:p>
          <w:p w14:paraId="7D3BB142" w14:textId="77777777" w:rsidR="007063BD" w:rsidRPr="00BF4E8F"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BF4E8F">
              <w:rPr>
                <w:rFonts w:eastAsia="Times New Roman" w:cs="Arial"/>
                <w:kern w:val="0"/>
                <w:lang w:bidi="fr-FR"/>
              </w:rPr>
              <w:t>Problème résolu : comportement de défilement inattendu dans la vue d’instance quand vous utilisez la molette de la souris</w:t>
            </w:r>
          </w:p>
          <w:p w14:paraId="760C29D5" w14:textId="77777777" w:rsidR="007063BD" w:rsidRPr="00BF4E8F"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BF4E8F">
              <w:rPr>
                <w:rFonts w:eastAsia="Times New Roman" w:cs="Arial"/>
                <w:kern w:val="0"/>
                <w:lang w:bidi="fr-FR"/>
              </w:rPr>
              <w:t>Problème résolu : le balisage de la boîte de dialogue pour ajouter des classes est rompu quand les barres de défilement sont affichées</w:t>
            </w:r>
          </w:p>
          <w:p w14:paraId="4BADD022" w14:textId="77777777" w:rsidR="007063BD" w:rsidRPr="00BF4E8F"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BF4E8F">
              <w:rPr>
                <w:rFonts w:eastAsia="Times New Roman" w:cs="Arial"/>
                <w:kern w:val="0"/>
                <w:lang w:bidi="fr-FR"/>
              </w:rPr>
              <w:t>Problème résolu : valeur de largeur incorrecte de la boîte de dialogue Modifier</w:t>
            </w:r>
          </w:p>
          <w:p w14:paraId="661676A6" w14:textId="77777777" w:rsidR="007063BD" w:rsidRPr="00BF4E8F"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BF4E8F">
              <w:rPr>
                <w:rFonts w:eastAsia="Times New Roman" w:cs="Arial"/>
                <w:kern w:val="0"/>
                <w:lang w:bidi="fr-FR"/>
              </w:rPr>
              <w:t>Problème résolu : aucune action d’actualisation après l’enregistrement de la configuration de groupe virtuel modifiée</w:t>
            </w:r>
          </w:p>
          <w:p w14:paraId="06D2B765" w14:textId="2DA2CF08" w:rsidR="007063BD" w:rsidRPr="00BF4E8F" w:rsidRDefault="007063BD" w:rsidP="00866B2A">
            <w:pPr>
              <w:numPr>
                <w:ilvl w:val="0"/>
                <w:numId w:val="35"/>
              </w:numPr>
              <w:autoSpaceDE w:val="0"/>
              <w:autoSpaceDN w:val="0"/>
              <w:spacing w:before="40" w:after="40" w:line="240" w:lineRule="auto"/>
              <w:ind w:left="411"/>
              <w:contextualSpacing/>
              <w:jc w:val="left"/>
              <w:rPr>
                <w:rFonts w:eastAsia="Times New Roman" w:cs="Arial"/>
                <w:kern w:val="0"/>
              </w:rPr>
            </w:pPr>
            <w:r w:rsidRPr="00BF4E8F">
              <w:rPr>
                <w:rFonts w:eastAsia="Times New Roman" w:cs="Arial"/>
                <w:kern w:val="0"/>
                <w:lang w:bidi="fr-FR"/>
              </w:rPr>
              <w:t>Problème résolu : exception avec écran blanc quand vous travaillez avec une boîte de dialogue dans la console web</w:t>
            </w:r>
          </w:p>
          <w:p w14:paraId="4C6F3B5E" w14:textId="7AC235F0" w:rsidR="004363EC" w:rsidRPr="00BF4E8F" w:rsidRDefault="007063BD" w:rsidP="00866B2A">
            <w:pPr>
              <w:pStyle w:val="ListParagraph"/>
              <w:numPr>
                <w:ilvl w:val="0"/>
                <w:numId w:val="35"/>
              </w:numPr>
              <w:spacing w:after="240"/>
              <w:ind w:left="411"/>
              <w:jc w:val="left"/>
              <w:rPr>
                <w:rFonts w:ascii="Arial" w:hAnsi="Arial" w:cs="Arial"/>
                <w:sz w:val="20"/>
                <w:szCs w:val="20"/>
              </w:rPr>
            </w:pPr>
            <w:r w:rsidRPr="00BF4E8F">
              <w:rPr>
                <w:rFonts w:ascii="Arial" w:eastAsia="Arial" w:hAnsi="Arial" w:cs="Arial"/>
                <w:sz w:val="20"/>
                <w:szCs w:val="20"/>
                <w:lang w:bidi="fr-FR"/>
              </w:rPr>
              <w:t>Problème résolu : les requêtes Centre de données et Instance échouent quand un ensemble spécial de classes est sélectionné</w:t>
            </w:r>
          </w:p>
        </w:tc>
      </w:tr>
      <w:tr w:rsidR="00E96719" w:rsidRPr="00BF4E8F" w14:paraId="1D2F396C" w14:textId="77777777" w:rsidTr="00FB0487">
        <w:tc>
          <w:tcPr>
            <w:tcW w:w="1785" w:type="dxa"/>
            <w:shd w:val="clear" w:color="auto" w:fill="auto"/>
          </w:tcPr>
          <w:p w14:paraId="4136479F" w14:textId="5A6683D7" w:rsidR="00E96719" w:rsidRPr="00BF4E8F" w:rsidRDefault="00E96719" w:rsidP="00A505EE">
            <w:pPr>
              <w:jc w:val="left"/>
              <w:rPr>
                <w:rFonts w:cs="Arial"/>
              </w:rPr>
            </w:pPr>
            <w:r w:rsidRPr="00BF4E8F">
              <w:rPr>
                <w:rFonts w:cs="Arial"/>
                <w:lang w:bidi="fr-FR"/>
              </w:rPr>
              <w:lastRenderedPageBreak/>
              <w:t>Juin 2016</w:t>
            </w:r>
          </w:p>
          <w:p w14:paraId="0AB393A2" w14:textId="053FAAF9" w:rsidR="00E96719" w:rsidRPr="00BF4E8F" w:rsidRDefault="00E96719" w:rsidP="00A505EE">
            <w:pPr>
              <w:jc w:val="left"/>
              <w:rPr>
                <w:rFonts w:cs="Arial"/>
              </w:rPr>
            </w:pPr>
            <w:r w:rsidRPr="00BF4E8F">
              <w:rPr>
                <w:rFonts w:cs="Arial"/>
                <w:lang w:bidi="fr-FR"/>
              </w:rPr>
              <w:t>(version 6.7.2.0 RTM)</w:t>
            </w:r>
          </w:p>
        </w:tc>
        <w:tc>
          <w:tcPr>
            <w:tcW w:w="6825" w:type="dxa"/>
            <w:shd w:val="clear" w:color="auto" w:fill="auto"/>
          </w:tcPr>
          <w:p w14:paraId="26336826" w14:textId="168434C8" w:rsidR="00B607FE" w:rsidRPr="00BF4E8F" w:rsidRDefault="004D45BB" w:rsidP="00B607FE">
            <w:pPr>
              <w:pStyle w:val="ListParagraph"/>
              <w:numPr>
                <w:ilvl w:val="0"/>
                <w:numId w:val="35"/>
              </w:numPr>
              <w:ind w:left="364"/>
              <w:jc w:val="left"/>
              <w:rPr>
                <w:rFonts w:ascii="Arial" w:hAnsi="Arial" w:cs="Arial"/>
                <w:sz w:val="20"/>
                <w:szCs w:val="20"/>
              </w:rPr>
            </w:pPr>
            <w:r w:rsidRPr="00BF4E8F">
              <w:rPr>
                <w:rFonts w:ascii="Arial" w:eastAsia="Arial" w:hAnsi="Arial" w:cs="Arial"/>
                <w:sz w:val="20"/>
                <w:szCs w:val="20"/>
                <w:lang w:bidi="fr-FR"/>
              </w:rPr>
              <w:t>Modification de certaines procédures stockées pour améliorer les performances des tableaux de bord</w:t>
            </w:r>
          </w:p>
        </w:tc>
      </w:tr>
      <w:tr w:rsidR="00A505EE" w:rsidRPr="00BF4E8F" w14:paraId="3FA2A1AE" w14:textId="77777777" w:rsidTr="00FB0487">
        <w:tc>
          <w:tcPr>
            <w:tcW w:w="1785" w:type="dxa"/>
            <w:shd w:val="clear" w:color="auto" w:fill="auto"/>
          </w:tcPr>
          <w:p w14:paraId="57FF1E36" w14:textId="69E81610" w:rsidR="00A505EE" w:rsidRPr="00BF4E8F" w:rsidRDefault="00A505EE" w:rsidP="00A505EE">
            <w:pPr>
              <w:jc w:val="left"/>
              <w:rPr>
                <w:rFonts w:cs="Arial"/>
              </w:rPr>
            </w:pPr>
            <w:r w:rsidRPr="00BF4E8F">
              <w:rPr>
                <w:rFonts w:cs="Arial"/>
                <w:lang w:bidi="fr-FR"/>
              </w:rPr>
              <w:t>Juin 2016</w:t>
            </w:r>
          </w:p>
          <w:p w14:paraId="2957671A" w14:textId="553CDA1C" w:rsidR="00A505EE" w:rsidRPr="00BF4E8F" w:rsidRDefault="00A505EE" w:rsidP="00A505EE">
            <w:pPr>
              <w:jc w:val="left"/>
              <w:rPr>
                <w:rFonts w:cs="Arial"/>
              </w:rPr>
            </w:pPr>
            <w:r w:rsidRPr="00BF4E8F">
              <w:rPr>
                <w:rFonts w:cs="Arial"/>
                <w:lang w:bidi="fr-FR"/>
              </w:rPr>
              <w:t>(version 6.7.1.0 CTP2.1)</w:t>
            </w:r>
          </w:p>
        </w:tc>
        <w:tc>
          <w:tcPr>
            <w:tcW w:w="6825" w:type="dxa"/>
            <w:shd w:val="clear" w:color="auto" w:fill="auto"/>
          </w:tcPr>
          <w:p w14:paraId="191B1934" w14:textId="0ABB8E76" w:rsidR="00A505EE" w:rsidRPr="00BF4E8F" w:rsidRDefault="00A55141" w:rsidP="00FB0487">
            <w:pPr>
              <w:pStyle w:val="ListParagraph"/>
              <w:numPr>
                <w:ilvl w:val="0"/>
                <w:numId w:val="35"/>
              </w:numPr>
              <w:ind w:left="364"/>
              <w:jc w:val="left"/>
              <w:rPr>
                <w:rFonts w:ascii="Arial" w:hAnsi="Arial" w:cs="Arial"/>
                <w:sz w:val="20"/>
                <w:szCs w:val="20"/>
              </w:rPr>
            </w:pPr>
            <w:r w:rsidRPr="00BF4E8F">
              <w:rPr>
                <w:rFonts w:ascii="Arial" w:eastAsia="Arial" w:hAnsi="Arial" w:cs="Arial"/>
                <w:sz w:val="20"/>
                <w:szCs w:val="20"/>
                <w:lang w:bidi="fr-FR"/>
              </w:rPr>
              <w:t>Amélioration des performances des tableaux de bord.</w:t>
            </w:r>
          </w:p>
        </w:tc>
      </w:tr>
      <w:tr w:rsidR="007F6768" w:rsidRPr="00BF4E8F" w14:paraId="4249049A" w14:textId="77777777" w:rsidTr="00FB0487">
        <w:tc>
          <w:tcPr>
            <w:tcW w:w="1785" w:type="dxa"/>
            <w:shd w:val="clear" w:color="auto" w:fill="auto"/>
          </w:tcPr>
          <w:p w14:paraId="11D5069C" w14:textId="77777777" w:rsidR="007F6768" w:rsidRPr="00BF4E8F" w:rsidRDefault="007F6768" w:rsidP="00FB0487">
            <w:pPr>
              <w:jc w:val="left"/>
              <w:rPr>
                <w:rFonts w:cs="Arial"/>
              </w:rPr>
            </w:pPr>
            <w:r w:rsidRPr="00BF4E8F">
              <w:rPr>
                <w:rFonts w:cs="Arial"/>
                <w:lang w:bidi="fr-FR"/>
              </w:rPr>
              <w:t>Mai 2016</w:t>
            </w:r>
          </w:p>
          <w:p w14:paraId="474216A8" w14:textId="75C9E751" w:rsidR="004058E1" w:rsidRPr="00BF4E8F" w:rsidRDefault="004058E1" w:rsidP="00FB0487">
            <w:pPr>
              <w:jc w:val="left"/>
              <w:rPr>
                <w:rFonts w:cs="Arial"/>
              </w:rPr>
            </w:pPr>
            <w:r w:rsidRPr="00BF4E8F">
              <w:rPr>
                <w:rFonts w:cs="Arial"/>
                <w:lang w:bidi="fr-FR"/>
              </w:rPr>
              <w:t>(version 6.7.0.0 CTP2)</w:t>
            </w:r>
          </w:p>
        </w:tc>
        <w:tc>
          <w:tcPr>
            <w:tcW w:w="6825" w:type="dxa"/>
            <w:shd w:val="clear" w:color="auto" w:fill="auto"/>
          </w:tcPr>
          <w:p w14:paraId="6C29006B" w14:textId="38FF3D8E" w:rsidR="00A30C7C" w:rsidRPr="00BF4E8F" w:rsidRDefault="00A30C7C" w:rsidP="00FB0487">
            <w:pPr>
              <w:pStyle w:val="ListParagraph"/>
              <w:numPr>
                <w:ilvl w:val="0"/>
                <w:numId w:val="35"/>
              </w:numPr>
              <w:ind w:left="364"/>
              <w:jc w:val="left"/>
              <w:rPr>
                <w:rFonts w:ascii="Arial" w:hAnsi="Arial" w:cs="Arial"/>
                <w:sz w:val="20"/>
                <w:szCs w:val="20"/>
              </w:rPr>
            </w:pPr>
            <w:r w:rsidRPr="00BF4E8F">
              <w:rPr>
                <w:rFonts w:ascii="Arial" w:eastAsia="Arial" w:hAnsi="Arial" w:cs="Arial"/>
                <w:sz w:val="20"/>
                <w:szCs w:val="20"/>
                <w:lang w:bidi="fr-FR"/>
              </w:rPr>
              <w:t>Ajout d’une fonctionnalité pour prendre en charge des groupes virtuels (groupes définis par des classes, et non pas par une instance du groupe réel). Ceci aide les utilisateurs ayant un accès partiel à utiliser nos tableaux de bord prédéfinis.</w:t>
            </w:r>
          </w:p>
          <w:p w14:paraId="7C020A7E" w14:textId="32E93E10" w:rsidR="00A30C7C" w:rsidRPr="00BF4E8F" w:rsidRDefault="00A30C7C" w:rsidP="00FB0487">
            <w:pPr>
              <w:pStyle w:val="ListParagraph"/>
              <w:numPr>
                <w:ilvl w:val="0"/>
                <w:numId w:val="35"/>
              </w:numPr>
              <w:ind w:left="364"/>
              <w:jc w:val="left"/>
              <w:rPr>
                <w:rFonts w:ascii="Arial" w:hAnsi="Arial" w:cs="Arial"/>
                <w:sz w:val="20"/>
                <w:szCs w:val="20"/>
              </w:rPr>
            </w:pPr>
            <w:r w:rsidRPr="00BF4E8F">
              <w:rPr>
                <w:rFonts w:ascii="Arial" w:eastAsia="Arial" w:hAnsi="Arial" w:cs="Arial"/>
                <w:sz w:val="20"/>
                <w:szCs w:val="20"/>
                <w:lang w:bidi="fr-FR"/>
              </w:rPr>
              <w:t>Ajout d’une fonctionnalité pour ajouter des vignettes en bloc à partir de la définition de classe.</w:t>
            </w:r>
          </w:p>
          <w:p w14:paraId="75598D44" w14:textId="38FEBE9C" w:rsidR="00A30C7C" w:rsidRPr="00BF4E8F" w:rsidRDefault="00A30C7C" w:rsidP="00FB0487">
            <w:pPr>
              <w:pStyle w:val="ListParagraph"/>
              <w:numPr>
                <w:ilvl w:val="0"/>
                <w:numId w:val="35"/>
              </w:numPr>
              <w:ind w:left="364"/>
              <w:jc w:val="left"/>
              <w:rPr>
                <w:rFonts w:ascii="Arial" w:hAnsi="Arial" w:cs="Arial"/>
                <w:sz w:val="20"/>
                <w:szCs w:val="20"/>
              </w:rPr>
            </w:pPr>
            <w:r w:rsidRPr="00BF4E8F">
              <w:rPr>
                <w:rFonts w:ascii="Arial" w:eastAsia="Arial" w:hAnsi="Arial" w:cs="Arial"/>
                <w:sz w:val="20"/>
                <w:szCs w:val="20"/>
                <w:lang w:bidi="fr-FR"/>
              </w:rPr>
              <w:t>Ajout d’une fonctionnalité permettant d’ignorer certains états lors du calcul du pire état pour la vignette État de la vue de centre de données ; ajout d’une fonctionnalité pour configurer cette ignorance pour chaque groupe</w:t>
            </w:r>
          </w:p>
          <w:p w14:paraId="078D4F89" w14:textId="1FE33580" w:rsidR="00A30C7C" w:rsidRPr="00BF4E8F" w:rsidRDefault="00A30C7C" w:rsidP="00FB0487">
            <w:pPr>
              <w:pStyle w:val="ListParagraph"/>
              <w:numPr>
                <w:ilvl w:val="0"/>
                <w:numId w:val="35"/>
              </w:numPr>
              <w:ind w:left="364"/>
              <w:jc w:val="left"/>
              <w:rPr>
                <w:rFonts w:ascii="Arial" w:hAnsi="Arial" w:cs="Arial"/>
                <w:sz w:val="20"/>
                <w:szCs w:val="20"/>
              </w:rPr>
            </w:pPr>
            <w:r w:rsidRPr="00BF4E8F">
              <w:rPr>
                <w:rFonts w:ascii="Arial" w:eastAsia="Arial" w:hAnsi="Arial" w:cs="Arial"/>
                <w:sz w:val="20"/>
                <w:szCs w:val="20"/>
                <w:lang w:bidi="fr-FR"/>
              </w:rPr>
              <w:lastRenderedPageBreak/>
              <w:t>Ajout d’une fonctionnalité permettant d’afficher/masquer le chemin de l’instance dans la liste de la vue d’instance</w:t>
            </w:r>
          </w:p>
          <w:p w14:paraId="5330E88D" w14:textId="6A882645" w:rsidR="00A30C7C" w:rsidRPr="00BF4E8F" w:rsidRDefault="00A30C7C" w:rsidP="00FB0487">
            <w:pPr>
              <w:pStyle w:val="ListParagraph"/>
              <w:numPr>
                <w:ilvl w:val="0"/>
                <w:numId w:val="35"/>
              </w:numPr>
              <w:ind w:left="364"/>
              <w:jc w:val="left"/>
              <w:rPr>
                <w:rFonts w:ascii="Arial" w:hAnsi="Arial" w:cs="Arial"/>
                <w:sz w:val="20"/>
                <w:szCs w:val="20"/>
              </w:rPr>
            </w:pPr>
            <w:r w:rsidRPr="00BF4E8F">
              <w:rPr>
                <w:rFonts w:ascii="Arial" w:eastAsia="Arial" w:hAnsi="Arial" w:cs="Arial"/>
                <w:sz w:val="20"/>
                <w:szCs w:val="20"/>
                <w:lang w:bidi="fr-FR"/>
              </w:rPr>
              <w:t>Ajout du chemin de l’instance aux détails de l’instance</w:t>
            </w:r>
          </w:p>
          <w:p w14:paraId="16564264" w14:textId="04311CCE" w:rsidR="00A30C7C" w:rsidRPr="00BF4E8F" w:rsidRDefault="00A30C7C" w:rsidP="00FB0487">
            <w:pPr>
              <w:pStyle w:val="ListParagraph"/>
              <w:numPr>
                <w:ilvl w:val="0"/>
                <w:numId w:val="35"/>
              </w:numPr>
              <w:ind w:left="364"/>
              <w:jc w:val="left"/>
              <w:rPr>
                <w:rFonts w:ascii="Arial" w:hAnsi="Arial" w:cs="Arial"/>
                <w:sz w:val="20"/>
                <w:szCs w:val="20"/>
              </w:rPr>
            </w:pPr>
            <w:r w:rsidRPr="00BF4E8F">
              <w:rPr>
                <w:rFonts w:ascii="Arial" w:eastAsia="Arial" w:hAnsi="Arial" w:cs="Arial"/>
                <w:sz w:val="20"/>
                <w:szCs w:val="20"/>
                <w:lang w:bidi="fr-FR"/>
              </w:rPr>
              <w:t>Implémentation du chargement différé des vignettes de l’instance pour accélérer l’opération d’affichage de l’instance</w:t>
            </w:r>
          </w:p>
          <w:p w14:paraId="063DAFA7" w14:textId="6B2AC85A" w:rsidR="00A30C7C" w:rsidRPr="00BF4E8F" w:rsidRDefault="00A30C7C" w:rsidP="00FB0487">
            <w:pPr>
              <w:pStyle w:val="ListParagraph"/>
              <w:numPr>
                <w:ilvl w:val="0"/>
                <w:numId w:val="35"/>
              </w:numPr>
              <w:ind w:left="364"/>
              <w:jc w:val="left"/>
              <w:rPr>
                <w:rFonts w:ascii="Arial" w:hAnsi="Arial" w:cs="Arial"/>
                <w:sz w:val="20"/>
                <w:szCs w:val="20"/>
              </w:rPr>
            </w:pPr>
            <w:r w:rsidRPr="00BF4E8F">
              <w:rPr>
                <w:rFonts w:ascii="Arial" w:eastAsia="Arial" w:hAnsi="Arial" w:cs="Arial"/>
                <w:sz w:val="20"/>
                <w:szCs w:val="20"/>
                <w:lang w:bidi="fr-FR"/>
              </w:rPr>
              <w:t>Implémentation d’un nouveau format pour la configuration des tableaux de bord offrant une taille inférieure et une liaison unique</w:t>
            </w:r>
          </w:p>
          <w:p w14:paraId="07884B6D" w14:textId="63550367" w:rsidR="00A30C7C" w:rsidRPr="00BF4E8F" w:rsidRDefault="00A30C7C" w:rsidP="00FB0487">
            <w:pPr>
              <w:pStyle w:val="ListParagraph"/>
              <w:numPr>
                <w:ilvl w:val="0"/>
                <w:numId w:val="35"/>
              </w:numPr>
              <w:ind w:left="364"/>
              <w:jc w:val="left"/>
              <w:rPr>
                <w:rFonts w:ascii="Arial" w:hAnsi="Arial" w:cs="Arial"/>
                <w:sz w:val="20"/>
                <w:szCs w:val="20"/>
              </w:rPr>
            </w:pPr>
            <w:r w:rsidRPr="00BF4E8F">
              <w:rPr>
                <w:rFonts w:ascii="Arial" w:eastAsia="Arial" w:hAnsi="Arial" w:cs="Arial"/>
                <w:sz w:val="20"/>
                <w:szCs w:val="20"/>
                <w:lang w:bidi="fr-FR"/>
              </w:rPr>
              <w:t>Implémentation d’un convertisseur de l’ancien vers le nouveau format, permettant de préserver les modifications de l’utilisateur</w:t>
            </w:r>
          </w:p>
          <w:p w14:paraId="12C23917" w14:textId="4F707709" w:rsidR="00A30C7C" w:rsidRPr="00BF4E8F" w:rsidRDefault="00A30C7C" w:rsidP="00FB0487">
            <w:pPr>
              <w:pStyle w:val="ListParagraph"/>
              <w:numPr>
                <w:ilvl w:val="0"/>
                <w:numId w:val="35"/>
              </w:numPr>
              <w:ind w:left="364"/>
              <w:jc w:val="left"/>
              <w:rPr>
                <w:rFonts w:ascii="Arial" w:hAnsi="Arial" w:cs="Arial"/>
                <w:sz w:val="20"/>
                <w:szCs w:val="20"/>
              </w:rPr>
            </w:pPr>
            <w:r w:rsidRPr="00BF4E8F">
              <w:rPr>
                <w:rFonts w:ascii="Arial" w:eastAsia="Arial" w:hAnsi="Arial" w:cs="Arial"/>
                <w:sz w:val="20"/>
                <w:szCs w:val="20"/>
                <w:lang w:bidi="fr-FR"/>
              </w:rPr>
              <w:t>Amélioration de l’indication des erreurs</w:t>
            </w:r>
          </w:p>
          <w:p w14:paraId="4014EC71" w14:textId="28936E56" w:rsidR="00A30C7C" w:rsidRPr="00BF4E8F" w:rsidRDefault="00A30C7C" w:rsidP="00FB0487">
            <w:pPr>
              <w:pStyle w:val="ListParagraph"/>
              <w:numPr>
                <w:ilvl w:val="0"/>
                <w:numId w:val="35"/>
              </w:numPr>
              <w:ind w:left="364"/>
              <w:jc w:val="left"/>
              <w:rPr>
                <w:rFonts w:ascii="Arial" w:hAnsi="Arial" w:cs="Arial"/>
                <w:sz w:val="20"/>
                <w:szCs w:val="20"/>
              </w:rPr>
            </w:pPr>
            <w:r w:rsidRPr="00BF4E8F">
              <w:rPr>
                <w:rFonts w:ascii="Arial" w:eastAsia="Arial" w:hAnsi="Arial" w:cs="Arial"/>
                <w:sz w:val="20"/>
                <w:szCs w:val="20"/>
                <w:lang w:bidi="fr-FR"/>
              </w:rPr>
              <w:t>Amélioration des performances du processus de chargement initial</w:t>
            </w:r>
          </w:p>
          <w:p w14:paraId="7DBF70A8" w14:textId="3AFC9975" w:rsidR="00A30C7C" w:rsidRPr="00BF4E8F" w:rsidRDefault="00A30C7C" w:rsidP="00FB0487">
            <w:pPr>
              <w:pStyle w:val="ListParagraph"/>
              <w:numPr>
                <w:ilvl w:val="0"/>
                <w:numId w:val="35"/>
              </w:numPr>
              <w:ind w:left="364"/>
              <w:jc w:val="left"/>
              <w:rPr>
                <w:rFonts w:ascii="Arial" w:hAnsi="Arial" w:cs="Arial"/>
                <w:sz w:val="20"/>
                <w:szCs w:val="20"/>
              </w:rPr>
            </w:pPr>
            <w:r w:rsidRPr="00BF4E8F">
              <w:rPr>
                <w:rFonts w:ascii="Arial" w:eastAsia="Arial" w:hAnsi="Arial" w:cs="Arial"/>
                <w:sz w:val="20"/>
                <w:szCs w:val="20"/>
                <w:lang w:bidi="fr-FR"/>
              </w:rPr>
              <w:t>Amélioration des performances des sources de données</w:t>
            </w:r>
          </w:p>
          <w:p w14:paraId="75FDC3E2" w14:textId="6179C971" w:rsidR="00320652" w:rsidRPr="00BF4E8F" w:rsidRDefault="00A30C7C" w:rsidP="00FB0487">
            <w:pPr>
              <w:pStyle w:val="ListParagraph"/>
              <w:numPr>
                <w:ilvl w:val="0"/>
                <w:numId w:val="35"/>
              </w:numPr>
              <w:ind w:left="364"/>
              <w:jc w:val="left"/>
              <w:rPr>
                <w:rFonts w:ascii="Arial" w:hAnsi="Arial" w:cs="Arial"/>
                <w:sz w:val="20"/>
                <w:szCs w:val="20"/>
              </w:rPr>
            </w:pPr>
            <w:r w:rsidRPr="00BF4E8F">
              <w:rPr>
                <w:rFonts w:ascii="Arial" w:eastAsia="Arial" w:hAnsi="Arial" w:cs="Arial"/>
                <w:sz w:val="20"/>
                <w:szCs w:val="20"/>
                <w:lang w:bidi="fr-FR"/>
              </w:rPr>
              <w:t>Amélioration des performances de la sélection d’instance (elle a été rendue asynchrone)</w:t>
            </w:r>
          </w:p>
          <w:p w14:paraId="485EDB58" w14:textId="61BEF209" w:rsidR="00A30C7C" w:rsidRPr="00BF4E8F" w:rsidRDefault="00A30C7C" w:rsidP="00FB0487">
            <w:pPr>
              <w:pStyle w:val="ListParagraph"/>
              <w:numPr>
                <w:ilvl w:val="0"/>
                <w:numId w:val="35"/>
              </w:numPr>
              <w:ind w:left="364"/>
              <w:jc w:val="left"/>
              <w:rPr>
                <w:rFonts w:ascii="Arial" w:hAnsi="Arial" w:cs="Arial"/>
                <w:sz w:val="20"/>
                <w:szCs w:val="20"/>
              </w:rPr>
            </w:pPr>
            <w:r w:rsidRPr="00BF4E8F">
              <w:rPr>
                <w:rFonts w:ascii="Arial" w:eastAsia="Arial" w:hAnsi="Arial" w:cs="Arial"/>
                <w:sz w:val="20"/>
                <w:szCs w:val="20"/>
                <w:lang w:bidi="fr-FR"/>
              </w:rPr>
              <w:t xml:space="preserve">Amélioration des performances des vignettes Centre de données et Vue d’instance, du chargement et des animations chargées </w:t>
            </w:r>
          </w:p>
          <w:p w14:paraId="7A1198CE" w14:textId="75583EAC" w:rsidR="00A30C7C" w:rsidRPr="00BF4E8F" w:rsidRDefault="00A30C7C" w:rsidP="00FB0487">
            <w:pPr>
              <w:pStyle w:val="ListParagraph"/>
              <w:numPr>
                <w:ilvl w:val="0"/>
                <w:numId w:val="35"/>
              </w:numPr>
              <w:ind w:left="364"/>
              <w:jc w:val="left"/>
              <w:rPr>
                <w:rFonts w:ascii="Arial" w:hAnsi="Arial" w:cs="Arial"/>
                <w:sz w:val="20"/>
                <w:szCs w:val="20"/>
              </w:rPr>
            </w:pPr>
            <w:r w:rsidRPr="00BF4E8F">
              <w:rPr>
                <w:rFonts w:ascii="Arial" w:eastAsia="Arial" w:hAnsi="Arial" w:cs="Arial"/>
                <w:sz w:val="20"/>
                <w:szCs w:val="20"/>
                <w:lang w:bidi="fr-FR"/>
              </w:rPr>
              <w:t>Résolution des problèmes d’animation et des petits problèmes visuels (positionnement, taille des éléments, polices, chargement principal d’animation)</w:t>
            </w:r>
          </w:p>
          <w:p w14:paraId="6CF8062C" w14:textId="449E6306" w:rsidR="00BC0057" w:rsidRPr="00BF4E8F" w:rsidRDefault="00A30C7C" w:rsidP="00FB0487">
            <w:pPr>
              <w:pStyle w:val="ListParagraph"/>
              <w:numPr>
                <w:ilvl w:val="0"/>
                <w:numId w:val="35"/>
              </w:numPr>
              <w:ind w:left="364"/>
              <w:jc w:val="left"/>
              <w:rPr>
                <w:rFonts w:ascii="Arial" w:hAnsi="Arial" w:cs="Arial"/>
                <w:sz w:val="20"/>
                <w:szCs w:val="20"/>
              </w:rPr>
            </w:pPr>
            <w:r w:rsidRPr="00BF4E8F">
              <w:rPr>
                <w:rFonts w:ascii="Arial" w:eastAsia="Arial" w:hAnsi="Arial" w:cs="Arial"/>
                <w:sz w:val="20"/>
                <w:szCs w:val="20"/>
                <w:lang w:bidi="fr-FR"/>
              </w:rPr>
              <w:t>Mise à jour du tableaux de bord récapitulatif</w:t>
            </w:r>
          </w:p>
          <w:p w14:paraId="4D6BF955" w14:textId="0211C511" w:rsidR="00BC0057" w:rsidRPr="00BF4E8F" w:rsidRDefault="00BC0057" w:rsidP="00FB0487">
            <w:pPr>
              <w:pStyle w:val="ListParagraph"/>
              <w:numPr>
                <w:ilvl w:val="0"/>
                <w:numId w:val="34"/>
              </w:numPr>
              <w:spacing w:after="240"/>
              <w:ind w:left="364"/>
              <w:jc w:val="left"/>
              <w:rPr>
                <w:rFonts w:ascii="Arial" w:hAnsi="Arial" w:cs="Arial"/>
                <w:sz w:val="20"/>
                <w:szCs w:val="20"/>
              </w:rPr>
            </w:pPr>
            <w:r w:rsidRPr="00BF4E8F">
              <w:rPr>
                <w:rFonts w:ascii="Arial" w:eastAsia="Arial" w:hAnsi="Arial" w:cs="Arial"/>
                <w:sz w:val="20"/>
                <w:szCs w:val="20"/>
                <w:lang w:bidi="fr-FR"/>
              </w:rPr>
              <w:t>Mise à jour de la section « Problèmes connus et résolution des problèmes » du guide</w:t>
            </w:r>
          </w:p>
        </w:tc>
      </w:tr>
      <w:tr w:rsidR="001A1F01" w:rsidRPr="00BF4E8F" w14:paraId="10528E65" w14:textId="77777777" w:rsidTr="00FB0487">
        <w:tc>
          <w:tcPr>
            <w:tcW w:w="1785" w:type="dxa"/>
            <w:shd w:val="clear" w:color="auto" w:fill="auto"/>
          </w:tcPr>
          <w:p w14:paraId="55A36DC8" w14:textId="317AADA4" w:rsidR="001A1F01" w:rsidRPr="00BF4E8F" w:rsidRDefault="00C15487" w:rsidP="00FB0487">
            <w:pPr>
              <w:jc w:val="left"/>
              <w:rPr>
                <w:rFonts w:cs="Arial"/>
              </w:rPr>
            </w:pPr>
            <w:r w:rsidRPr="00BF4E8F">
              <w:rPr>
                <w:rFonts w:cs="Arial"/>
                <w:lang w:bidi="fr-FR"/>
              </w:rPr>
              <w:lastRenderedPageBreak/>
              <w:t>Avril 2016 (version 6.6.7.30)</w:t>
            </w:r>
          </w:p>
        </w:tc>
        <w:tc>
          <w:tcPr>
            <w:tcW w:w="6825" w:type="dxa"/>
            <w:shd w:val="clear" w:color="auto" w:fill="auto"/>
          </w:tcPr>
          <w:p w14:paraId="4330D428" w14:textId="0B49C7BB" w:rsidR="001A1F01" w:rsidRPr="00BF4E8F" w:rsidRDefault="001A1F01" w:rsidP="00FB0487">
            <w:pPr>
              <w:pStyle w:val="ListParagraph"/>
              <w:numPr>
                <w:ilvl w:val="0"/>
                <w:numId w:val="37"/>
              </w:numPr>
              <w:ind w:left="364"/>
              <w:jc w:val="left"/>
              <w:rPr>
                <w:rFonts w:ascii="Arial" w:hAnsi="Arial" w:cs="Arial"/>
                <w:sz w:val="20"/>
                <w:szCs w:val="20"/>
              </w:rPr>
            </w:pPr>
            <w:r w:rsidRPr="00BF4E8F">
              <w:rPr>
                <w:rFonts w:ascii="Arial" w:eastAsia="Arial" w:hAnsi="Arial" w:cs="Arial"/>
                <w:sz w:val="20"/>
                <w:szCs w:val="20"/>
                <w:lang w:bidi="fr-FR"/>
              </w:rPr>
              <w:t>Résolution des problèmes d’animation, des styles et de l’affichage</w:t>
            </w:r>
          </w:p>
          <w:p w14:paraId="4347E1D7" w14:textId="28800FA6" w:rsidR="001A1F01" w:rsidRPr="00BF4E8F" w:rsidRDefault="001A1F01" w:rsidP="00FB0487">
            <w:pPr>
              <w:pStyle w:val="ListParagraph"/>
              <w:numPr>
                <w:ilvl w:val="0"/>
                <w:numId w:val="37"/>
              </w:numPr>
              <w:ind w:left="364"/>
              <w:jc w:val="left"/>
              <w:rPr>
                <w:rFonts w:ascii="Arial" w:hAnsi="Arial" w:cs="Arial"/>
                <w:sz w:val="20"/>
                <w:szCs w:val="20"/>
              </w:rPr>
            </w:pPr>
            <w:r w:rsidRPr="00BF4E8F">
              <w:rPr>
                <w:rFonts w:ascii="Arial" w:eastAsia="Arial" w:hAnsi="Arial" w:cs="Arial"/>
                <w:sz w:val="20"/>
                <w:szCs w:val="20"/>
                <w:lang w:bidi="fr-FR"/>
              </w:rPr>
              <w:t xml:space="preserve">Mise à jour de la recherche et de l’affichage du chemin </w:t>
            </w:r>
          </w:p>
          <w:p w14:paraId="37AFD0BE" w14:textId="53E52E6B" w:rsidR="001A1F01" w:rsidRPr="00BF4E8F" w:rsidRDefault="001A1F01" w:rsidP="00FB0487">
            <w:pPr>
              <w:pStyle w:val="ListParagraph"/>
              <w:numPr>
                <w:ilvl w:val="0"/>
                <w:numId w:val="37"/>
              </w:numPr>
              <w:ind w:left="364"/>
              <w:jc w:val="left"/>
              <w:rPr>
                <w:rFonts w:ascii="Arial" w:hAnsi="Arial" w:cs="Arial"/>
                <w:sz w:val="20"/>
                <w:szCs w:val="20"/>
              </w:rPr>
            </w:pPr>
            <w:r w:rsidRPr="00BF4E8F">
              <w:rPr>
                <w:rFonts w:ascii="Arial" w:eastAsia="Arial" w:hAnsi="Arial" w:cs="Arial"/>
                <w:sz w:val="20"/>
                <w:szCs w:val="20"/>
                <w:lang w:bidi="fr-FR"/>
              </w:rPr>
              <w:t>Ajout de la suppression des éléments inutilisés</w:t>
            </w:r>
          </w:p>
          <w:p w14:paraId="6EE7E87B" w14:textId="1A3293EB" w:rsidR="001A1F01" w:rsidRPr="00BF4E8F" w:rsidRDefault="001A1F01" w:rsidP="00FB0487">
            <w:pPr>
              <w:pStyle w:val="ListParagraph"/>
              <w:numPr>
                <w:ilvl w:val="0"/>
                <w:numId w:val="37"/>
              </w:numPr>
              <w:ind w:left="364"/>
              <w:jc w:val="left"/>
              <w:rPr>
                <w:rFonts w:ascii="Arial" w:hAnsi="Arial" w:cs="Arial"/>
                <w:sz w:val="20"/>
                <w:szCs w:val="20"/>
              </w:rPr>
            </w:pPr>
            <w:r w:rsidRPr="00BF4E8F">
              <w:rPr>
                <w:rFonts w:ascii="Arial" w:eastAsia="Arial" w:hAnsi="Arial" w:cs="Arial"/>
                <w:sz w:val="20"/>
                <w:szCs w:val="20"/>
                <w:lang w:bidi="fr-FR"/>
              </w:rPr>
              <w:t>Résolution des problèmes de filtre et de recherche</w:t>
            </w:r>
          </w:p>
          <w:p w14:paraId="51CEA042" w14:textId="2E7C58C5" w:rsidR="001A1F01" w:rsidRPr="00BF4E8F" w:rsidRDefault="001A1F01" w:rsidP="00FB0487">
            <w:pPr>
              <w:pStyle w:val="ListParagraph"/>
              <w:numPr>
                <w:ilvl w:val="0"/>
                <w:numId w:val="37"/>
              </w:numPr>
              <w:ind w:left="364"/>
              <w:jc w:val="left"/>
              <w:rPr>
                <w:rFonts w:ascii="Arial" w:hAnsi="Arial" w:cs="Arial"/>
                <w:sz w:val="20"/>
                <w:szCs w:val="20"/>
              </w:rPr>
            </w:pPr>
            <w:r w:rsidRPr="00BF4E8F">
              <w:rPr>
                <w:rFonts w:ascii="Arial" w:eastAsia="Arial" w:hAnsi="Arial" w:cs="Arial"/>
                <w:sz w:val="20"/>
                <w:szCs w:val="20"/>
                <w:lang w:bidi="fr-FR"/>
              </w:rPr>
              <w:t>Résolution des problèmes du bouton « Afficher/masquer le chemin » dans Silverlight</w:t>
            </w:r>
          </w:p>
          <w:p w14:paraId="7EE6DB44" w14:textId="73665A2D" w:rsidR="001A1F01" w:rsidRPr="00BF4E8F" w:rsidRDefault="001A1F01" w:rsidP="00FB0487">
            <w:pPr>
              <w:pStyle w:val="ListParagraph"/>
              <w:numPr>
                <w:ilvl w:val="0"/>
                <w:numId w:val="37"/>
              </w:numPr>
              <w:ind w:left="364"/>
              <w:jc w:val="left"/>
              <w:rPr>
                <w:rFonts w:ascii="Arial" w:hAnsi="Arial" w:cs="Arial"/>
                <w:sz w:val="20"/>
                <w:szCs w:val="20"/>
              </w:rPr>
            </w:pPr>
            <w:r w:rsidRPr="00BF4E8F">
              <w:rPr>
                <w:rFonts w:ascii="Arial" w:eastAsia="Arial" w:hAnsi="Arial" w:cs="Arial"/>
                <w:sz w:val="20"/>
                <w:szCs w:val="20"/>
                <w:lang w:bidi="fr-FR"/>
              </w:rPr>
              <w:t>Implémentation d’un chargeur différé</w:t>
            </w:r>
          </w:p>
          <w:p w14:paraId="7976B0FE" w14:textId="389E5DAB" w:rsidR="001A1F01" w:rsidRPr="00BF4E8F" w:rsidRDefault="001A1F01" w:rsidP="00FB0487">
            <w:pPr>
              <w:pStyle w:val="ListParagraph"/>
              <w:numPr>
                <w:ilvl w:val="0"/>
                <w:numId w:val="37"/>
              </w:numPr>
              <w:ind w:left="364"/>
              <w:jc w:val="left"/>
              <w:rPr>
                <w:rFonts w:ascii="Arial" w:hAnsi="Arial" w:cs="Arial"/>
                <w:sz w:val="20"/>
                <w:szCs w:val="20"/>
              </w:rPr>
            </w:pPr>
            <w:r w:rsidRPr="00BF4E8F">
              <w:rPr>
                <w:rFonts w:ascii="Arial" w:eastAsia="Arial" w:hAnsi="Arial" w:cs="Arial"/>
                <w:sz w:val="20"/>
                <w:szCs w:val="20"/>
                <w:lang w:bidi="fr-FR"/>
              </w:rPr>
              <w:t>Amélioration du processus d’exploration au niveau du détail</w:t>
            </w:r>
          </w:p>
          <w:p w14:paraId="5970F2B0" w14:textId="2E7C4390" w:rsidR="001A1F01" w:rsidRPr="00BF4E8F" w:rsidRDefault="001A1F01" w:rsidP="00FB0487">
            <w:pPr>
              <w:pStyle w:val="ListParagraph"/>
              <w:numPr>
                <w:ilvl w:val="0"/>
                <w:numId w:val="37"/>
              </w:numPr>
              <w:ind w:left="364"/>
              <w:jc w:val="left"/>
              <w:rPr>
                <w:rFonts w:ascii="Arial" w:hAnsi="Arial" w:cs="Arial"/>
                <w:sz w:val="20"/>
                <w:szCs w:val="20"/>
              </w:rPr>
            </w:pPr>
            <w:r w:rsidRPr="00BF4E8F">
              <w:rPr>
                <w:rFonts w:ascii="Arial" w:eastAsia="Arial" w:hAnsi="Arial" w:cs="Arial"/>
                <w:sz w:val="20"/>
                <w:szCs w:val="20"/>
                <w:lang w:bidi="fr-FR"/>
              </w:rPr>
              <w:t xml:space="preserve">Résolution des problèmes du processus d’ajout de groupe </w:t>
            </w:r>
          </w:p>
          <w:p w14:paraId="000EA216" w14:textId="7038A800" w:rsidR="001A1F01" w:rsidRPr="00BF4E8F" w:rsidRDefault="001A1F01" w:rsidP="00FB0487">
            <w:pPr>
              <w:pStyle w:val="ListParagraph"/>
              <w:numPr>
                <w:ilvl w:val="0"/>
                <w:numId w:val="27"/>
              </w:numPr>
              <w:spacing w:after="160" w:line="259" w:lineRule="auto"/>
              <w:ind w:left="365" w:hanging="365"/>
              <w:contextualSpacing/>
              <w:jc w:val="left"/>
              <w:rPr>
                <w:rFonts w:ascii="Arial" w:hAnsi="Arial" w:cs="Arial"/>
                <w:sz w:val="20"/>
                <w:szCs w:val="20"/>
              </w:rPr>
            </w:pPr>
            <w:r w:rsidRPr="00BF4E8F">
              <w:rPr>
                <w:rFonts w:ascii="Arial" w:eastAsia="Arial" w:hAnsi="Arial" w:cs="Arial"/>
                <w:sz w:val="20"/>
                <w:szCs w:val="20"/>
                <w:lang w:bidi="fr-FR"/>
              </w:rPr>
              <w:t>Résolution des problèmes de mise en surbrillance. Simplification du processus d’ajout de vignette</w:t>
            </w:r>
          </w:p>
          <w:p w14:paraId="79B78412" w14:textId="3621E545" w:rsidR="00086031" w:rsidRPr="00BF4E8F" w:rsidDel="004867D9" w:rsidRDefault="00086031" w:rsidP="00FB0487">
            <w:pPr>
              <w:pStyle w:val="ListParagraph"/>
              <w:numPr>
                <w:ilvl w:val="0"/>
                <w:numId w:val="27"/>
              </w:numPr>
              <w:spacing w:after="160" w:line="259" w:lineRule="auto"/>
              <w:contextualSpacing/>
              <w:jc w:val="left"/>
              <w:rPr>
                <w:rFonts w:ascii="Arial" w:hAnsi="Arial" w:cs="Arial"/>
                <w:sz w:val="20"/>
                <w:szCs w:val="20"/>
              </w:rPr>
            </w:pPr>
            <w:r w:rsidRPr="00BF4E8F">
              <w:rPr>
                <w:rFonts w:ascii="Arial" w:eastAsia="Arial" w:hAnsi="Arial" w:cs="Arial"/>
                <w:sz w:val="20"/>
                <w:szCs w:val="20"/>
                <w:lang w:bidi="fr-FR"/>
              </w:rPr>
              <w:t>Ajout de la prise en charge pour les objets du pack d’administration de la réplication SQL Server 2016 dans le tableau de bord récapitulatif</w:t>
            </w:r>
          </w:p>
        </w:tc>
      </w:tr>
      <w:tr w:rsidR="00F5112D" w:rsidRPr="00BF4E8F" w14:paraId="48CEEE79" w14:textId="77777777" w:rsidTr="00FB0487">
        <w:tc>
          <w:tcPr>
            <w:tcW w:w="1785" w:type="dxa"/>
            <w:shd w:val="clear" w:color="auto" w:fill="auto"/>
          </w:tcPr>
          <w:p w14:paraId="76BEB3EE" w14:textId="1CD1A408" w:rsidR="00F5112D" w:rsidRPr="00BF4E8F" w:rsidRDefault="00D93833" w:rsidP="00FB0487">
            <w:pPr>
              <w:jc w:val="left"/>
              <w:rPr>
                <w:rFonts w:cs="Arial"/>
              </w:rPr>
            </w:pPr>
            <w:r w:rsidRPr="00BF4E8F">
              <w:rPr>
                <w:rFonts w:cs="Arial"/>
                <w:lang w:bidi="fr-FR"/>
              </w:rPr>
              <w:t>Mars 2016 (version 6.6.7.6 CTP1)</w:t>
            </w:r>
          </w:p>
        </w:tc>
        <w:tc>
          <w:tcPr>
            <w:tcW w:w="6825" w:type="dxa"/>
            <w:shd w:val="clear" w:color="auto" w:fill="auto"/>
          </w:tcPr>
          <w:p w14:paraId="2E715016" w14:textId="77777777" w:rsidR="0011291E" w:rsidRPr="00BF4E8F" w:rsidRDefault="0011291E" w:rsidP="00FB0487">
            <w:pPr>
              <w:pStyle w:val="ListParagraph"/>
              <w:numPr>
                <w:ilvl w:val="0"/>
                <w:numId w:val="27"/>
              </w:numPr>
              <w:spacing w:after="160" w:line="259" w:lineRule="auto"/>
              <w:contextualSpacing/>
              <w:jc w:val="left"/>
              <w:rPr>
                <w:rFonts w:ascii="Arial" w:hAnsi="Arial" w:cs="Arial"/>
                <w:sz w:val="20"/>
                <w:szCs w:val="20"/>
              </w:rPr>
            </w:pPr>
            <w:r w:rsidRPr="00BF4E8F">
              <w:rPr>
                <w:rFonts w:ascii="Arial" w:eastAsia="Arial" w:hAnsi="Arial" w:cs="Arial"/>
                <w:sz w:val="20"/>
                <w:szCs w:val="20"/>
                <w:lang w:bidi="fr-FR"/>
              </w:rPr>
              <w:t xml:space="preserve">Résolution des problèmes de l’exception « Le client a été déconnecté du serveur. Appelez </w:t>
            </w:r>
            <w:proofErr w:type="spellStart"/>
            <w:r w:rsidRPr="00BF4E8F">
              <w:rPr>
                <w:rFonts w:ascii="Arial" w:eastAsia="Arial" w:hAnsi="Arial" w:cs="Arial"/>
                <w:sz w:val="20"/>
                <w:szCs w:val="20"/>
                <w:lang w:bidi="fr-FR"/>
              </w:rPr>
              <w:t>ManagementGroup.Reconnect</w:t>
            </w:r>
            <w:proofErr w:type="spellEnd"/>
            <w:r w:rsidRPr="00BF4E8F">
              <w:rPr>
                <w:rFonts w:ascii="Arial" w:eastAsia="Arial" w:hAnsi="Arial" w:cs="Arial"/>
                <w:sz w:val="20"/>
                <w:szCs w:val="20"/>
                <w:lang w:bidi="fr-FR"/>
              </w:rPr>
              <w:t>() pour rétablir la connexion ».</w:t>
            </w:r>
          </w:p>
          <w:p w14:paraId="4C1A2AAB" w14:textId="21923AC1" w:rsidR="0011291E" w:rsidRPr="00BF4E8F" w:rsidRDefault="0011291E" w:rsidP="00FB0487">
            <w:pPr>
              <w:pStyle w:val="ListParagraph"/>
              <w:numPr>
                <w:ilvl w:val="0"/>
                <w:numId w:val="27"/>
              </w:numPr>
              <w:spacing w:after="160" w:line="259" w:lineRule="auto"/>
              <w:contextualSpacing/>
              <w:jc w:val="left"/>
              <w:rPr>
                <w:rFonts w:ascii="Arial" w:hAnsi="Arial" w:cs="Arial"/>
                <w:sz w:val="20"/>
                <w:szCs w:val="20"/>
              </w:rPr>
            </w:pPr>
            <w:r w:rsidRPr="00BF4E8F">
              <w:rPr>
                <w:rFonts w:ascii="Arial" w:eastAsia="Arial" w:hAnsi="Arial" w:cs="Arial"/>
                <w:sz w:val="20"/>
                <w:szCs w:val="20"/>
                <w:lang w:bidi="fr-FR"/>
              </w:rPr>
              <w:t>Remplacement de la présentation 999+ par une nouvelle présentation (26,2 ko)</w:t>
            </w:r>
          </w:p>
          <w:p w14:paraId="22E3B153" w14:textId="01E4B8B6" w:rsidR="0011291E" w:rsidRPr="00BF4E8F" w:rsidRDefault="0011291E" w:rsidP="00FB0487">
            <w:pPr>
              <w:pStyle w:val="ListParagraph"/>
              <w:numPr>
                <w:ilvl w:val="0"/>
                <w:numId w:val="27"/>
              </w:numPr>
              <w:spacing w:after="160" w:line="259" w:lineRule="auto"/>
              <w:contextualSpacing/>
              <w:jc w:val="left"/>
              <w:rPr>
                <w:rFonts w:ascii="Arial" w:hAnsi="Arial" w:cs="Arial"/>
                <w:sz w:val="20"/>
                <w:szCs w:val="20"/>
              </w:rPr>
            </w:pPr>
            <w:r w:rsidRPr="00BF4E8F">
              <w:rPr>
                <w:rFonts w:ascii="Arial" w:eastAsia="Arial" w:hAnsi="Arial" w:cs="Arial"/>
                <w:sz w:val="20"/>
                <w:szCs w:val="20"/>
                <w:lang w:bidi="fr-FR"/>
              </w:rPr>
              <w:t>Ajout d’une règle configurable pour agréger des données dans l’entrepôt de données (voir le problème connu correspondant)</w:t>
            </w:r>
          </w:p>
          <w:p w14:paraId="14167068" w14:textId="5CB3C9C5" w:rsidR="0011291E" w:rsidRPr="00BF4E8F" w:rsidRDefault="004867D9" w:rsidP="00FB0487">
            <w:pPr>
              <w:pStyle w:val="ListParagraph"/>
              <w:numPr>
                <w:ilvl w:val="0"/>
                <w:numId w:val="27"/>
              </w:numPr>
              <w:spacing w:after="160" w:line="259" w:lineRule="auto"/>
              <w:contextualSpacing/>
              <w:jc w:val="left"/>
              <w:rPr>
                <w:rFonts w:ascii="Arial" w:hAnsi="Arial" w:cs="Arial"/>
                <w:sz w:val="20"/>
                <w:szCs w:val="20"/>
              </w:rPr>
            </w:pPr>
            <w:r w:rsidRPr="00BF4E8F">
              <w:rPr>
                <w:rFonts w:ascii="Arial" w:eastAsia="Arial" w:hAnsi="Arial" w:cs="Arial"/>
                <w:sz w:val="20"/>
                <w:szCs w:val="20"/>
                <w:lang w:bidi="fr-FR"/>
              </w:rPr>
              <w:t>Ajout d’une deuxième ligne dans la vue d’instance pour afficher le chemin de l’objet et permettre la recherche par chemin.</w:t>
            </w:r>
          </w:p>
          <w:p w14:paraId="0B4D3781" w14:textId="463BC440" w:rsidR="00D93833" w:rsidRPr="00BF4E8F" w:rsidRDefault="0011291E" w:rsidP="00FB0487">
            <w:pPr>
              <w:pStyle w:val="ListParagraph"/>
              <w:numPr>
                <w:ilvl w:val="0"/>
                <w:numId w:val="27"/>
              </w:numPr>
              <w:spacing w:after="160" w:line="259" w:lineRule="auto"/>
              <w:contextualSpacing/>
              <w:jc w:val="left"/>
              <w:rPr>
                <w:rFonts w:ascii="Arial" w:hAnsi="Arial" w:cs="Arial"/>
                <w:sz w:val="20"/>
                <w:szCs w:val="20"/>
              </w:rPr>
            </w:pPr>
            <w:r w:rsidRPr="00BF4E8F">
              <w:rPr>
                <w:rFonts w:ascii="Arial" w:eastAsia="Arial" w:hAnsi="Arial" w:cs="Arial"/>
                <w:sz w:val="20"/>
                <w:szCs w:val="20"/>
                <w:lang w:bidi="fr-FR"/>
              </w:rPr>
              <w:t>Résolution des problèmes de présentation d’info-bulle sur la vue d’instance</w:t>
            </w:r>
          </w:p>
          <w:p w14:paraId="0D09B770" w14:textId="57F2D856" w:rsidR="004236CE" w:rsidRPr="00BF4E8F" w:rsidRDefault="00D93833" w:rsidP="00FB0487">
            <w:pPr>
              <w:pStyle w:val="ListParagraph"/>
              <w:numPr>
                <w:ilvl w:val="0"/>
                <w:numId w:val="27"/>
              </w:numPr>
              <w:spacing w:after="160" w:line="259" w:lineRule="auto"/>
              <w:contextualSpacing/>
              <w:jc w:val="left"/>
              <w:rPr>
                <w:rFonts w:ascii="Arial" w:hAnsi="Arial" w:cs="Arial"/>
                <w:sz w:val="20"/>
                <w:szCs w:val="20"/>
              </w:rPr>
            </w:pPr>
            <w:r w:rsidRPr="00BF4E8F">
              <w:rPr>
                <w:rFonts w:ascii="Arial" w:eastAsia="Arial" w:hAnsi="Arial" w:cs="Arial"/>
                <w:sz w:val="20"/>
                <w:szCs w:val="20"/>
                <w:lang w:bidi="fr-FR"/>
              </w:rPr>
              <w:lastRenderedPageBreak/>
              <w:t>Mise à jour de la section « Problèmes connus et résolution des problèmes » du guide</w:t>
            </w:r>
          </w:p>
        </w:tc>
      </w:tr>
      <w:tr w:rsidR="00645358" w:rsidRPr="00BF4E8F" w14:paraId="4FED0EA0" w14:textId="77777777" w:rsidTr="00FB0487">
        <w:tc>
          <w:tcPr>
            <w:tcW w:w="1785" w:type="dxa"/>
            <w:shd w:val="clear" w:color="auto" w:fill="auto"/>
          </w:tcPr>
          <w:p w14:paraId="4A781883" w14:textId="7159AEBB" w:rsidR="00645358" w:rsidRPr="00BF4E8F" w:rsidRDefault="00645358" w:rsidP="00FB0487">
            <w:pPr>
              <w:jc w:val="left"/>
              <w:rPr>
                <w:rFonts w:cs="Arial"/>
              </w:rPr>
            </w:pPr>
            <w:r w:rsidRPr="00BF4E8F">
              <w:rPr>
                <w:rFonts w:cs="Arial"/>
                <w:lang w:bidi="fr-FR"/>
              </w:rPr>
              <w:lastRenderedPageBreak/>
              <w:t>Novembre 2015 (version 6.6.4.0)</w:t>
            </w:r>
          </w:p>
        </w:tc>
        <w:tc>
          <w:tcPr>
            <w:tcW w:w="6825" w:type="dxa"/>
            <w:shd w:val="clear" w:color="auto" w:fill="auto"/>
          </w:tcPr>
          <w:p w14:paraId="7BB79A5E" w14:textId="77777777" w:rsidR="00645358" w:rsidRPr="00BF4E8F" w:rsidRDefault="00645358" w:rsidP="00FB0487">
            <w:pPr>
              <w:pStyle w:val="ListParagraph"/>
              <w:numPr>
                <w:ilvl w:val="0"/>
                <w:numId w:val="27"/>
              </w:numPr>
              <w:jc w:val="left"/>
              <w:rPr>
                <w:rFonts w:ascii="Arial" w:hAnsi="Arial" w:cs="Arial"/>
                <w:sz w:val="20"/>
                <w:szCs w:val="20"/>
              </w:rPr>
            </w:pPr>
            <w:r w:rsidRPr="00BF4E8F">
              <w:rPr>
                <w:rFonts w:ascii="Arial" w:eastAsia="Arial" w:hAnsi="Arial" w:cs="Arial"/>
                <w:sz w:val="20"/>
                <w:szCs w:val="20"/>
                <w:lang w:bidi="fr-FR"/>
              </w:rPr>
              <w:t>Résolution d’un problème d’installation sur SQL Server 2008</w:t>
            </w:r>
          </w:p>
          <w:p w14:paraId="7C51245D" w14:textId="721E6957" w:rsidR="00645358" w:rsidRPr="00BF4E8F" w:rsidRDefault="00645358" w:rsidP="00FB0487">
            <w:pPr>
              <w:pStyle w:val="ListParagraph"/>
              <w:numPr>
                <w:ilvl w:val="0"/>
                <w:numId w:val="27"/>
              </w:numPr>
              <w:jc w:val="left"/>
              <w:rPr>
                <w:rFonts w:ascii="Arial" w:hAnsi="Arial" w:cs="Arial"/>
                <w:sz w:val="20"/>
                <w:szCs w:val="20"/>
              </w:rPr>
            </w:pPr>
            <w:r w:rsidRPr="00BF4E8F">
              <w:rPr>
                <w:rFonts w:ascii="Arial" w:eastAsia="Arial" w:hAnsi="Arial" w:cs="Arial"/>
                <w:color w:val="000000"/>
                <w:sz w:val="20"/>
                <w:szCs w:val="20"/>
                <w:lang w:bidi="fr-FR"/>
              </w:rPr>
              <w:t>Résolution du problème des attributions d’autorisations pour la table d’agrégation des alertes</w:t>
            </w:r>
          </w:p>
        </w:tc>
      </w:tr>
      <w:tr w:rsidR="008F357A" w:rsidRPr="00BF4E8F" w14:paraId="2142C1C5" w14:textId="77777777" w:rsidTr="00FB0487">
        <w:tc>
          <w:tcPr>
            <w:tcW w:w="1785" w:type="dxa"/>
            <w:shd w:val="clear" w:color="auto" w:fill="auto"/>
          </w:tcPr>
          <w:p w14:paraId="500EF147" w14:textId="0A905617" w:rsidR="008F357A" w:rsidRPr="00BF4E8F" w:rsidRDefault="008F357A" w:rsidP="00FB0487">
            <w:pPr>
              <w:jc w:val="left"/>
              <w:rPr>
                <w:rFonts w:cs="Arial"/>
              </w:rPr>
            </w:pPr>
            <w:r w:rsidRPr="00BF4E8F">
              <w:rPr>
                <w:rFonts w:cs="Arial"/>
                <w:lang w:bidi="fr-FR"/>
              </w:rPr>
              <w:t>Novembre 2015 (version 6.6.3.0)</w:t>
            </w:r>
          </w:p>
        </w:tc>
        <w:tc>
          <w:tcPr>
            <w:tcW w:w="6825" w:type="dxa"/>
            <w:shd w:val="clear" w:color="auto" w:fill="auto"/>
          </w:tcPr>
          <w:p w14:paraId="67F23700" w14:textId="6B8E50D1" w:rsidR="008F357A" w:rsidRPr="00BF4E8F" w:rsidRDefault="008F357A" w:rsidP="00FB0487">
            <w:pPr>
              <w:pStyle w:val="ListParagraph"/>
              <w:numPr>
                <w:ilvl w:val="0"/>
                <w:numId w:val="27"/>
              </w:numPr>
              <w:jc w:val="left"/>
              <w:rPr>
                <w:rFonts w:ascii="Arial" w:hAnsi="Arial" w:cs="Arial"/>
                <w:sz w:val="20"/>
                <w:szCs w:val="20"/>
              </w:rPr>
            </w:pPr>
            <w:r w:rsidRPr="00BF4E8F">
              <w:rPr>
                <w:rFonts w:ascii="Arial" w:eastAsia="Arial" w:hAnsi="Arial" w:cs="Arial"/>
                <w:sz w:val="20"/>
                <w:szCs w:val="20"/>
                <w:lang w:bidi="fr-FR"/>
              </w:rPr>
              <w:t>Implémentation du traitement par lot pour tous les mécanismes d’agrégation des données, qui permet de réduire au minimum l’utilisation de l’espace de la base de données et du journal</w:t>
            </w:r>
          </w:p>
          <w:p w14:paraId="684B066F" w14:textId="5CCAEEAC" w:rsidR="008F357A" w:rsidRPr="00BF4E8F" w:rsidRDefault="008F357A" w:rsidP="00FB0487">
            <w:pPr>
              <w:pStyle w:val="ListParagraph"/>
              <w:numPr>
                <w:ilvl w:val="0"/>
                <w:numId w:val="27"/>
              </w:numPr>
              <w:spacing w:after="240"/>
              <w:jc w:val="left"/>
              <w:rPr>
                <w:rFonts w:ascii="Arial" w:hAnsi="Arial" w:cs="Arial"/>
                <w:sz w:val="20"/>
                <w:szCs w:val="20"/>
              </w:rPr>
            </w:pPr>
            <w:r w:rsidRPr="00BF4E8F">
              <w:rPr>
                <w:rFonts w:ascii="Arial" w:eastAsia="Arial" w:hAnsi="Arial" w:cs="Arial"/>
                <w:sz w:val="20"/>
                <w:szCs w:val="20"/>
                <w:lang w:bidi="fr-FR"/>
              </w:rPr>
              <w:t>Implémentation d’un bit de contrôle pour séparer les références de groupe des autres références, pour économiser l’espace de stockage des données agrégées</w:t>
            </w:r>
          </w:p>
        </w:tc>
      </w:tr>
      <w:tr w:rsidR="000A7141" w:rsidRPr="00BF4E8F" w14:paraId="5AAE7C4C" w14:textId="77777777" w:rsidTr="00FB0487">
        <w:tc>
          <w:tcPr>
            <w:tcW w:w="1785" w:type="dxa"/>
            <w:shd w:val="clear" w:color="auto" w:fill="auto"/>
          </w:tcPr>
          <w:p w14:paraId="1493F831" w14:textId="30CEB974" w:rsidR="000A7141" w:rsidRPr="00BF4E8F" w:rsidRDefault="00EE5D42" w:rsidP="00FB0487">
            <w:pPr>
              <w:jc w:val="left"/>
              <w:rPr>
                <w:rFonts w:cs="Arial"/>
              </w:rPr>
            </w:pPr>
            <w:r w:rsidRPr="00BF4E8F">
              <w:rPr>
                <w:rFonts w:cs="Arial"/>
                <w:lang w:bidi="fr-FR"/>
              </w:rPr>
              <w:t>Octobre 2015 (version 6.6.2.0)</w:t>
            </w:r>
          </w:p>
        </w:tc>
        <w:tc>
          <w:tcPr>
            <w:tcW w:w="6825" w:type="dxa"/>
            <w:shd w:val="clear" w:color="auto" w:fill="auto"/>
          </w:tcPr>
          <w:p w14:paraId="0BD686F9" w14:textId="2BF83B50" w:rsidR="00CD08D6" w:rsidRPr="00BF4E8F" w:rsidRDefault="00D25E0B" w:rsidP="00FB0487">
            <w:pPr>
              <w:pStyle w:val="ListParagraph"/>
              <w:numPr>
                <w:ilvl w:val="0"/>
                <w:numId w:val="27"/>
              </w:numPr>
              <w:jc w:val="left"/>
              <w:rPr>
                <w:rFonts w:ascii="Arial" w:hAnsi="Arial" w:cs="Arial"/>
                <w:sz w:val="20"/>
                <w:szCs w:val="20"/>
              </w:rPr>
            </w:pPr>
            <w:r w:rsidRPr="00BF4E8F">
              <w:rPr>
                <w:rFonts w:ascii="Arial" w:eastAsia="Arial" w:hAnsi="Arial" w:cs="Arial"/>
                <w:sz w:val="20"/>
                <w:szCs w:val="20"/>
                <w:lang w:bidi="fr-FR"/>
              </w:rPr>
              <w:t>Performances améliorées</w:t>
            </w:r>
          </w:p>
          <w:p w14:paraId="1F0DF1C5" w14:textId="6FA5E49D" w:rsidR="00CD08D6" w:rsidRPr="00BF4E8F" w:rsidRDefault="002E6756" w:rsidP="00FB0487">
            <w:pPr>
              <w:pStyle w:val="ListParagraph"/>
              <w:numPr>
                <w:ilvl w:val="0"/>
                <w:numId w:val="27"/>
              </w:numPr>
              <w:jc w:val="left"/>
              <w:rPr>
                <w:rFonts w:ascii="Arial" w:hAnsi="Arial" w:cs="Arial"/>
                <w:sz w:val="20"/>
                <w:szCs w:val="20"/>
              </w:rPr>
            </w:pPr>
            <w:r w:rsidRPr="00BF4E8F">
              <w:rPr>
                <w:rFonts w:ascii="Arial" w:eastAsia="Arial" w:hAnsi="Arial" w:cs="Arial"/>
                <w:sz w:val="20"/>
                <w:szCs w:val="20"/>
                <w:lang w:bidi="fr-FR"/>
              </w:rPr>
              <w:t>Les objets avec des moniteurs sélectionnés sont maintenant affichés en haut de la liste des vignettes pendant la modification.</w:t>
            </w:r>
          </w:p>
          <w:p w14:paraId="41E45BAA" w14:textId="6D50430E" w:rsidR="00CF49C8" w:rsidRPr="00BF4E8F" w:rsidRDefault="00CF49C8" w:rsidP="00FB0487">
            <w:pPr>
              <w:pStyle w:val="ListParagraph"/>
              <w:numPr>
                <w:ilvl w:val="0"/>
                <w:numId w:val="27"/>
              </w:numPr>
              <w:jc w:val="left"/>
              <w:rPr>
                <w:rFonts w:ascii="Arial" w:hAnsi="Arial" w:cs="Arial"/>
                <w:sz w:val="20"/>
                <w:szCs w:val="20"/>
              </w:rPr>
            </w:pPr>
            <w:r w:rsidRPr="00BF4E8F">
              <w:rPr>
                <w:rFonts w:ascii="Arial" w:eastAsia="Arial" w:hAnsi="Arial" w:cs="Arial"/>
                <w:sz w:val="20"/>
                <w:szCs w:val="20"/>
                <w:lang w:bidi="fr-FR"/>
              </w:rPr>
              <w:t>S’il n’existe pas d’éléments enfants, la vignette Objets connexes n’est pas affichée dans la vue d’instance.</w:t>
            </w:r>
          </w:p>
          <w:p w14:paraId="70B27710" w14:textId="572AEDD7" w:rsidR="00CF49C8" w:rsidRPr="00BF4E8F" w:rsidRDefault="00CF49C8" w:rsidP="00FB0487">
            <w:pPr>
              <w:pStyle w:val="ListParagraph"/>
              <w:numPr>
                <w:ilvl w:val="0"/>
                <w:numId w:val="27"/>
              </w:numPr>
              <w:jc w:val="left"/>
              <w:rPr>
                <w:rFonts w:ascii="Arial" w:hAnsi="Arial" w:cs="Arial"/>
                <w:sz w:val="20"/>
                <w:szCs w:val="20"/>
              </w:rPr>
            </w:pPr>
            <w:r w:rsidRPr="00BF4E8F">
              <w:rPr>
                <w:rFonts w:ascii="Arial" w:eastAsia="Arial" w:hAnsi="Arial" w:cs="Arial"/>
                <w:sz w:val="20"/>
                <w:szCs w:val="20"/>
                <w:lang w:bidi="fr-FR"/>
              </w:rPr>
              <w:t>Ajout des thèmes Foncé, Clair et Contraste.</w:t>
            </w:r>
          </w:p>
          <w:p w14:paraId="5E9D74C7" w14:textId="24F32447" w:rsidR="005E094A" w:rsidRPr="00BF4E8F" w:rsidRDefault="00080615" w:rsidP="00FB0487">
            <w:pPr>
              <w:pStyle w:val="ListParagraph"/>
              <w:numPr>
                <w:ilvl w:val="0"/>
                <w:numId w:val="27"/>
              </w:numPr>
              <w:jc w:val="left"/>
              <w:rPr>
                <w:rFonts w:ascii="Arial" w:hAnsi="Arial" w:cs="Arial"/>
                <w:sz w:val="20"/>
                <w:szCs w:val="20"/>
              </w:rPr>
            </w:pPr>
            <w:r w:rsidRPr="00BF4E8F">
              <w:rPr>
                <w:rFonts w:ascii="Arial" w:eastAsia="Arial" w:hAnsi="Arial" w:cs="Arial"/>
                <w:sz w:val="20"/>
                <w:szCs w:val="20"/>
                <w:lang w:bidi="fr-FR"/>
              </w:rPr>
              <w:t>Introduction d’une mise à niveau de l’interface qui permet d’afficher les erreurs de tableau de bord</w:t>
            </w:r>
          </w:p>
          <w:p w14:paraId="68D47664" w14:textId="4D891E9D" w:rsidR="005E094A" w:rsidRPr="00BF4E8F" w:rsidRDefault="005E094A" w:rsidP="00FB0487">
            <w:pPr>
              <w:pStyle w:val="ListParagraph"/>
              <w:numPr>
                <w:ilvl w:val="0"/>
                <w:numId w:val="27"/>
              </w:numPr>
              <w:jc w:val="left"/>
              <w:rPr>
                <w:rFonts w:ascii="Arial" w:hAnsi="Arial" w:cs="Arial"/>
                <w:sz w:val="20"/>
                <w:szCs w:val="20"/>
              </w:rPr>
            </w:pPr>
            <w:r w:rsidRPr="00BF4E8F">
              <w:rPr>
                <w:rFonts w:ascii="Arial" w:eastAsia="Arial" w:hAnsi="Arial" w:cs="Arial"/>
                <w:sz w:val="20"/>
                <w:szCs w:val="20"/>
                <w:lang w:bidi="fr-FR"/>
              </w:rPr>
              <w:t>Les droits des utilisateurs sont maintenant pris en compte dans l’affichage du tableau de bord : l’utilisateur peut voir les groupes uniquement en fonction de son niveau d’accès. Le mode Lecture seule est implémenté et fournit seulement des fonctions de base : navigation, modification des paramètres de personnalisation</w:t>
            </w:r>
          </w:p>
          <w:p w14:paraId="1537D5A1" w14:textId="3E5CF27A" w:rsidR="00BE0445" w:rsidRPr="00BF4E8F" w:rsidRDefault="00BE0445" w:rsidP="00FB0487">
            <w:pPr>
              <w:pStyle w:val="ListParagraph"/>
              <w:numPr>
                <w:ilvl w:val="0"/>
                <w:numId w:val="27"/>
              </w:numPr>
              <w:jc w:val="left"/>
              <w:rPr>
                <w:rFonts w:ascii="Arial" w:hAnsi="Arial" w:cs="Arial"/>
                <w:sz w:val="20"/>
                <w:szCs w:val="20"/>
              </w:rPr>
            </w:pPr>
            <w:r w:rsidRPr="00BF4E8F">
              <w:rPr>
                <w:rFonts w:ascii="Arial" w:eastAsia="Arial" w:hAnsi="Arial" w:cs="Arial"/>
                <w:sz w:val="20"/>
                <w:szCs w:val="20"/>
                <w:lang w:bidi="fr-FR"/>
              </w:rPr>
              <w:t>Résolution de quelques erreurs de l’interface utilisateur ; mise à niveau du design de l’interface utilisateur</w:t>
            </w:r>
          </w:p>
          <w:p w14:paraId="7ACAEA5F" w14:textId="77777777" w:rsidR="00BE0445" w:rsidRPr="00BF4E8F" w:rsidRDefault="00BE0445" w:rsidP="00FB0487">
            <w:pPr>
              <w:pStyle w:val="ListParagraph"/>
              <w:numPr>
                <w:ilvl w:val="0"/>
                <w:numId w:val="27"/>
              </w:numPr>
              <w:jc w:val="left"/>
              <w:rPr>
                <w:rFonts w:ascii="Arial" w:hAnsi="Arial" w:cs="Arial"/>
                <w:sz w:val="20"/>
                <w:szCs w:val="20"/>
              </w:rPr>
            </w:pPr>
            <w:r w:rsidRPr="00BF4E8F">
              <w:rPr>
                <w:rFonts w:ascii="Arial" w:eastAsia="Arial" w:hAnsi="Arial" w:cs="Arial"/>
                <w:sz w:val="20"/>
                <w:szCs w:val="20"/>
                <w:lang w:bidi="fr-FR"/>
              </w:rPr>
              <w:t>Résolution des erreurs de synchronisation des paramètres de personnalisation.</w:t>
            </w:r>
          </w:p>
          <w:p w14:paraId="0BA52CA5" w14:textId="5A6208E6" w:rsidR="00404908" w:rsidRPr="00BF4E8F" w:rsidRDefault="00404908" w:rsidP="00FB0487">
            <w:pPr>
              <w:pStyle w:val="ListParagraph"/>
              <w:numPr>
                <w:ilvl w:val="0"/>
                <w:numId w:val="27"/>
              </w:numPr>
              <w:spacing w:after="240"/>
              <w:jc w:val="left"/>
              <w:rPr>
                <w:rFonts w:ascii="Arial" w:hAnsi="Arial" w:cs="Arial"/>
                <w:sz w:val="20"/>
                <w:szCs w:val="20"/>
              </w:rPr>
            </w:pPr>
            <w:r w:rsidRPr="00BF4E8F">
              <w:rPr>
                <w:rFonts w:ascii="Arial" w:eastAsia="Arial" w:hAnsi="Arial" w:cs="Arial"/>
                <w:sz w:val="20"/>
                <w:szCs w:val="20"/>
                <w:lang w:bidi="fr-FR"/>
              </w:rPr>
              <w:t>Introduction d’une fonctionnalité du tableau de bord qui permet d’afficher des données à partir de n’importe quel niveau d’imbrication dans les widgets</w:t>
            </w:r>
          </w:p>
        </w:tc>
      </w:tr>
      <w:tr w:rsidR="00890E23" w:rsidRPr="00BF4E8F" w14:paraId="5008B6D9" w14:textId="77777777" w:rsidTr="00FB0487">
        <w:tc>
          <w:tcPr>
            <w:tcW w:w="1785" w:type="dxa"/>
            <w:shd w:val="clear" w:color="auto" w:fill="auto"/>
          </w:tcPr>
          <w:p w14:paraId="3894E191" w14:textId="0E19EA9D" w:rsidR="00890E23" w:rsidRPr="00BF4E8F" w:rsidRDefault="00890E23" w:rsidP="00FB0487">
            <w:pPr>
              <w:jc w:val="left"/>
              <w:rPr>
                <w:rFonts w:cs="Arial"/>
              </w:rPr>
            </w:pPr>
            <w:r w:rsidRPr="00BF4E8F">
              <w:rPr>
                <w:rFonts w:cs="Arial"/>
                <w:lang w:bidi="fr-FR"/>
              </w:rPr>
              <w:t>Juin 2015 (version 6.6.0.0)</w:t>
            </w:r>
          </w:p>
        </w:tc>
        <w:tc>
          <w:tcPr>
            <w:tcW w:w="6825" w:type="dxa"/>
            <w:shd w:val="clear" w:color="auto" w:fill="auto"/>
          </w:tcPr>
          <w:p w14:paraId="429E5AA8" w14:textId="02E01E6B" w:rsidR="00890E23" w:rsidRPr="00BF4E8F" w:rsidRDefault="00890E23" w:rsidP="00FB0487">
            <w:pPr>
              <w:jc w:val="left"/>
              <w:rPr>
                <w:rFonts w:cs="Arial"/>
              </w:rPr>
            </w:pPr>
            <w:r w:rsidRPr="00BF4E8F">
              <w:rPr>
                <w:rFonts w:cs="Arial"/>
                <w:lang w:bidi="fr-FR"/>
              </w:rPr>
              <w:t>Version originale de ce guide</w:t>
            </w:r>
          </w:p>
        </w:tc>
      </w:tr>
    </w:tbl>
    <w:p w14:paraId="72E35EF3" w14:textId="77777777" w:rsidR="000A7141" w:rsidRPr="00BF4E8F" w:rsidRDefault="000A7141" w:rsidP="000A7141">
      <w:pPr>
        <w:pStyle w:val="TableSpacing"/>
        <w:rPr>
          <w:rFonts w:cs="Arial"/>
        </w:rPr>
      </w:pPr>
    </w:p>
    <w:p w14:paraId="07861335" w14:textId="0FEF9D49" w:rsidR="00662B59" w:rsidRPr="00BF4E8F" w:rsidRDefault="00662B59" w:rsidP="00A16AAD">
      <w:pPr>
        <w:pStyle w:val="Heading3"/>
        <w:rPr>
          <w:rFonts w:cs="Arial"/>
        </w:rPr>
      </w:pPr>
      <w:bookmarkStart w:id="2" w:name="_Ref384661705"/>
      <w:bookmarkStart w:id="3" w:name="_Toc469571520"/>
      <w:r w:rsidRPr="00BF4E8F">
        <w:rPr>
          <w:rFonts w:cs="Arial"/>
          <w:lang w:bidi="fr-FR"/>
        </w:rPr>
        <w:t xml:space="preserve">Configurations </w:t>
      </w:r>
      <w:bookmarkEnd w:id="2"/>
      <w:r w:rsidRPr="00BF4E8F">
        <w:rPr>
          <w:rFonts w:cs="Arial"/>
          <w:lang w:bidi="fr-FR"/>
        </w:rPr>
        <w:t>prises en charge</w:t>
      </w:r>
      <w:bookmarkEnd w:id="3"/>
    </w:p>
    <w:p w14:paraId="3D9B904D" w14:textId="3B079A93" w:rsidR="00662B59" w:rsidRPr="00BF4E8F" w:rsidRDefault="00662B59" w:rsidP="00662B59">
      <w:pPr>
        <w:rPr>
          <w:rFonts w:cs="Arial"/>
        </w:rPr>
      </w:pPr>
      <w:r w:rsidRPr="00BF4E8F">
        <w:rPr>
          <w:rFonts w:cs="Arial"/>
          <w:lang w:bidi="fr-FR"/>
        </w:rPr>
        <w:t>Ce pack d’administration est conçu pour les versions suivantes de System Center Operations Manager :</w:t>
      </w:r>
    </w:p>
    <w:p w14:paraId="47B12A9F" w14:textId="77777777" w:rsidR="00662B59" w:rsidRPr="00BF4E8F" w:rsidRDefault="00662B59" w:rsidP="00662B59">
      <w:pPr>
        <w:pStyle w:val="BulletedList1"/>
        <w:numPr>
          <w:ilvl w:val="0"/>
          <w:numId w:val="12"/>
        </w:numPr>
        <w:tabs>
          <w:tab w:val="left" w:pos="360"/>
        </w:tabs>
        <w:spacing w:line="260" w:lineRule="exact"/>
        <w:rPr>
          <w:rFonts w:cs="Arial"/>
        </w:rPr>
      </w:pPr>
      <w:r w:rsidRPr="00BF4E8F">
        <w:rPr>
          <w:rFonts w:cs="Arial"/>
          <w:lang w:bidi="fr-FR"/>
        </w:rPr>
        <w:t>System Center Operations Manager 2012 SP1</w:t>
      </w:r>
    </w:p>
    <w:p w14:paraId="72BCF0DF" w14:textId="59F1FECA" w:rsidR="00662B59" w:rsidRPr="00BF4E8F" w:rsidRDefault="00662B59" w:rsidP="00662B59">
      <w:pPr>
        <w:pStyle w:val="BulletedList1"/>
        <w:numPr>
          <w:ilvl w:val="0"/>
          <w:numId w:val="12"/>
        </w:numPr>
        <w:tabs>
          <w:tab w:val="left" w:pos="360"/>
        </w:tabs>
        <w:spacing w:line="260" w:lineRule="exact"/>
        <w:rPr>
          <w:rFonts w:cs="Arial"/>
        </w:rPr>
      </w:pPr>
      <w:r w:rsidRPr="00BF4E8F">
        <w:rPr>
          <w:rFonts w:cs="Arial"/>
          <w:lang w:bidi="fr-FR"/>
        </w:rPr>
        <w:t>System Center Operations Manager 2012 R2</w:t>
      </w:r>
    </w:p>
    <w:p w14:paraId="33C87435" w14:textId="7C94E74C" w:rsidR="0073208F" w:rsidRPr="00BF4E8F" w:rsidRDefault="0073208F" w:rsidP="0073208F">
      <w:pPr>
        <w:pStyle w:val="BulletedList1"/>
        <w:numPr>
          <w:ilvl w:val="0"/>
          <w:numId w:val="12"/>
        </w:numPr>
        <w:tabs>
          <w:tab w:val="left" w:pos="360"/>
        </w:tabs>
        <w:spacing w:line="260" w:lineRule="exact"/>
        <w:rPr>
          <w:rFonts w:cs="Arial"/>
        </w:rPr>
      </w:pPr>
      <w:r w:rsidRPr="00BF4E8F">
        <w:rPr>
          <w:rFonts w:cs="Arial"/>
          <w:lang w:bidi="fr-FR"/>
        </w:rPr>
        <w:t>System Center Operations Manager 2016</w:t>
      </w:r>
    </w:p>
    <w:p w14:paraId="5571966B" w14:textId="77777777" w:rsidR="00662B59" w:rsidRPr="00BF4E8F" w:rsidRDefault="00662B59" w:rsidP="00662B59">
      <w:pPr>
        <w:rPr>
          <w:rFonts w:cs="Arial"/>
        </w:rPr>
      </w:pPr>
    </w:p>
    <w:p w14:paraId="01A46702" w14:textId="01643118" w:rsidR="00662B59" w:rsidRPr="00BF4E8F" w:rsidRDefault="00662B59" w:rsidP="00662B59">
      <w:pPr>
        <w:rPr>
          <w:rFonts w:cs="Arial"/>
        </w:rPr>
      </w:pPr>
      <w:r w:rsidRPr="00BF4E8F">
        <w:rPr>
          <w:rFonts w:cs="Arial"/>
          <w:lang w:bidi="fr-FR"/>
        </w:rPr>
        <w:lastRenderedPageBreak/>
        <w:t>Un groupe d’administration Operations Manager dédié n’est pas nécessaire pour ce pack d’administration.</w:t>
      </w:r>
    </w:p>
    <w:p w14:paraId="1AE6A02F" w14:textId="7732C938" w:rsidR="000A7141" w:rsidRPr="00BF4E8F" w:rsidRDefault="000A7141" w:rsidP="00A16AAD">
      <w:pPr>
        <w:pStyle w:val="Heading3"/>
        <w:rPr>
          <w:rFonts w:cs="Arial"/>
        </w:rPr>
      </w:pPr>
      <w:bookmarkStart w:id="4" w:name="z1"/>
      <w:bookmarkStart w:id="5" w:name="_Toc469571521"/>
      <w:bookmarkEnd w:id="4"/>
      <w:r w:rsidRPr="00BF4E8F">
        <w:rPr>
          <w:rFonts w:cs="Arial"/>
          <w:lang w:bidi="fr-FR"/>
        </w:rPr>
        <w:t>Fichiers figurant dans ce pack d'administration</w:t>
      </w:r>
      <w:bookmarkEnd w:id="5"/>
    </w:p>
    <w:p w14:paraId="260592BF" w14:textId="497ABCBD" w:rsidR="000A7141" w:rsidRPr="00BF4E8F" w:rsidRDefault="00F8415F" w:rsidP="00A2446E">
      <w:pPr>
        <w:pStyle w:val="BulletedList1"/>
        <w:numPr>
          <w:ilvl w:val="0"/>
          <w:numId w:val="14"/>
        </w:numPr>
        <w:tabs>
          <w:tab w:val="left" w:pos="360"/>
        </w:tabs>
        <w:spacing w:line="260" w:lineRule="exact"/>
        <w:jc w:val="left"/>
        <w:rPr>
          <w:rFonts w:cs="Arial"/>
        </w:rPr>
      </w:pPr>
      <w:proofErr w:type="spellStart"/>
      <w:r w:rsidRPr="00BF4E8F">
        <w:rPr>
          <w:rFonts w:cs="Arial"/>
          <w:lang w:bidi="fr-FR"/>
        </w:rPr>
        <w:t>Microsoft.SQLServer.Visualization.Library.mpb</w:t>
      </w:r>
      <w:proofErr w:type="spellEnd"/>
    </w:p>
    <w:p w14:paraId="6395D3E2" w14:textId="0883AF38" w:rsidR="00C224F0" w:rsidRPr="00BF4E8F" w:rsidRDefault="00C224F0" w:rsidP="00C224F0">
      <w:pPr>
        <w:pStyle w:val="BulletedList1"/>
        <w:numPr>
          <w:ilvl w:val="0"/>
          <w:numId w:val="14"/>
        </w:numPr>
        <w:tabs>
          <w:tab w:val="left" w:pos="360"/>
        </w:tabs>
        <w:spacing w:line="260" w:lineRule="exact"/>
        <w:jc w:val="left"/>
        <w:rPr>
          <w:rFonts w:cs="Arial"/>
        </w:rPr>
      </w:pPr>
      <w:r w:rsidRPr="00BF4E8F">
        <w:rPr>
          <w:rFonts w:cs="Arial"/>
          <w:lang w:bidi="fr-FR"/>
        </w:rPr>
        <w:t>Microsoft.SQLServer.Generic.Dashboards.mp</w:t>
      </w:r>
    </w:p>
    <w:p w14:paraId="02656FEE" w14:textId="45B87201" w:rsidR="00C224F0" w:rsidRPr="00BF4E8F" w:rsidRDefault="00C224F0" w:rsidP="00C224F0">
      <w:pPr>
        <w:pStyle w:val="BulletedList1"/>
        <w:numPr>
          <w:ilvl w:val="0"/>
          <w:numId w:val="14"/>
        </w:numPr>
        <w:tabs>
          <w:tab w:val="left" w:pos="360"/>
        </w:tabs>
        <w:spacing w:line="260" w:lineRule="exact"/>
        <w:jc w:val="left"/>
        <w:rPr>
          <w:rFonts w:cs="Arial"/>
        </w:rPr>
      </w:pPr>
      <w:r w:rsidRPr="00BF4E8F">
        <w:rPr>
          <w:rFonts w:cs="Arial"/>
          <w:lang w:bidi="fr-FR"/>
        </w:rPr>
        <w:t>Microsoft.SQLServer.Generic.Presentation.mp</w:t>
      </w:r>
    </w:p>
    <w:p w14:paraId="2597E8AB" w14:textId="20A3AB77" w:rsidR="000A7141" w:rsidRPr="00BF4E8F" w:rsidRDefault="000A7141" w:rsidP="00083433">
      <w:pPr>
        <w:pStyle w:val="Heading2"/>
        <w:jc w:val="left"/>
        <w:rPr>
          <w:rStyle w:val="Italic"/>
          <w:rFonts w:cs="Arial"/>
          <w:i w:val="0"/>
          <w:szCs w:val="36"/>
        </w:rPr>
      </w:pPr>
      <w:bookmarkStart w:id="6" w:name="zde7c4c32ebbb47e09c9cae5a90b1176f"/>
      <w:bookmarkStart w:id="7" w:name="_Toc469571522"/>
      <w:bookmarkEnd w:id="6"/>
      <w:r w:rsidRPr="00BF4E8F">
        <w:rPr>
          <w:rFonts w:cs="Arial"/>
          <w:lang w:bidi="fr-FR"/>
        </w:rPr>
        <w:t>Introduction au pack d’administration des tableaux de bord Microsoft SQL Server</w:t>
      </w:r>
      <w:bookmarkEnd w:id="7"/>
    </w:p>
    <w:p w14:paraId="56969E9E" w14:textId="320EBC1E" w:rsidR="00EB7F27" w:rsidRPr="00BF4E8F" w:rsidRDefault="00EB7F27" w:rsidP="00EB7F27">
      <w:pPr>
        <w:spacing w:before="100" w:beforeAutospacing="1" w:after="100" w:afterAutospacing="1" w:line="240" w:lineRule="auto"/>
        <w:rPr>
          <w:rFonts w:cs="Arial"/>
          <w:lang w:val="en-GB"/>
        </w:rPr>
      </w:pPr>
      <w:r w:rsidRPr="00BF4E8F">
        <w:rPr>
          <w:rFonts w:cs="Arial"/>
          <w:lang w:bidi="fr-FR"/>
        </w:rPr>
        <w:t>Le pack d’administration des tableaux de bord Microsoft SQL Server permet de créer et de personnaliser des visualisations à la volée. Il existe deux vues dans les tableaux de bord SQL Server : Centre de données et Instance. La vue de centre de données est une vue agrégée. Le niveau Instance fournit des informations détaillées sur l’objet sélectionné.</w:t>
      </w:r>
    </w:p>
    <w:p w14:paraId="7649D571" w14:textId="7671A7D2" w:rsidR="00127287" w:rsidRPr="00BF4E8F" w:rsidRDefault="00127287" w:rsidP="00127287">
      <w:pPr>
        <w:pStyle w:val="Heading3"/>
        <w:rPr>
          <w:rFonts w:cs="Arial"/>
        </w:rPr>
      </w:pPr>
      <w:bookmarkStart w:id="8" w:name="_Toc469571523"/>
      <w:r w:rsidRPr="00BF4E8F">
        <w:rPr>
          <w:rFonts w:cs="Arial"/>
          <w:lang w:bidi="fr-FR"/>
        </w:rPr>
        <w:t>Vue de centre de données</w:t>
      </w:r>
      <w:bookmarkEnd w:id="8"/>
    </w:p>
    <w:p w14:paraId="098E38CE" w14:textId="50EF9021" w:rsidR="00127287" w:rsidRPr="00BF4E8F" w:rsidRDefault="00EA3C9B" w:rsidP="00127287">
      <w:pPr>
        <w:rPr>
          <w:rFonts w:cs="Arial"/>
        </w:rPr>
      </w:pPr>
      <w:r w:rsidRPr="00BF4E8F">
        <w:rPr>
          <w:rFonts w:cs="Arial"/>
          <w:lang w:bidi="fr-FR"/>
        </w:rPr>
        <w:t>La vue de centre de données est la page d’accueil du tableau de bord qui fournit des informations sur l’état d’intégrité du centre de données de façon agrégée. Il est possible d’effectuer une exploration en détail depuis la vue de centre de données vers la vue d’instance pour déterminer la cause principale du problème. Il est possible de revenir à la page d’accueil à partir de n’importe quelle vue d’instance, en cliquant sur la partie Accueil du volet de navigation.</w:t>
      </w:r>
    </w:p>
    <w:p w14:paraId="44E87CE9" w14:textId="1C7F1691" w:rsidR="00127287" w:rsidRPr="00BF4E8F" w:rsidRDefault="00C64D18" w:rsidP="00EB7F27">
      <w:pPr>
        <w:spacing w:before="100" w:beforeAutospacing="1" w:after="100" w:afterAutospacing="1" w:line="240" w:lineRule="auto"/>
        <w:rPr>
          <w:rFonts w:cs="Arial"/>
          <w:lang w:val="en-GB"/>
        </w:rPr>
      </w:pPr>
      <w:r w:rsidRPr="00BF4E8F">
        <w:rPr>
          <w:rFonts w:cs="Arial"/>
          <w:noProof/>
          <w:lang w:val="en-US" w:eastAsia="ja-JP"/>
        </w:rPr>
        <w:drawing>
          <wp:inline distT="0" distB="0" distL="0" distR="0" wp14:anchorId="59576808" wp14:editId="348970D1">
            <wp:extent cx="5486400" cy="2447583"/>
            <wp:effectExtent l="0" t="0" r="0" b="0"/>
            <wp:docPr id="8" name="Рисунок 21" descr="2016-05-31_13-5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016-05-31_13-58-0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2447583"/>
                    </a:xfrm>
                    <a:prstGeom prst="rect">
                      <a:avLst/>
                    </a:prstGeom>
                    <a:noFill/>
                    <a:ln>
                      <a:noFill/>
                    </a:ln>
                  </pic:spPr>
                </pic:pic>
              </a:graphicData>
            </a:graphic>
          </wp:inline>
        </w:drawing>
      </w:r>
    </w:p>
    <w:p w14:paraId="751CB82E" w14:textId="4EC515AB" w:rsidR="00E10A72" w:rsidRPr="00BF4E8F" w:rsidRDefault="00F70F5D" w:rsidP="00E10A72">
      <w:pPr>
        <w:pStyle w:val="Heading4"/>
        <w:rPr>
          <w:rFonts w:cs="Arial"/>
        </w:rPr>
      </w:pPr>
      <w:r w:rsidRPr="00BF4E8F">
        <w:rPr>
          <w:rFonts w:cs="Arial"/>
          <w:lang w:bidi="fr-FR"/>
        </w:rPr>
        <w:lastRenderedPageBreak/>
        <w:t>Vignettes de la vue de centre de données</w:t>
      </w:r>
    </w:p>
    <w:p w14:paraId="68B72656" w14:textId="79DD1124" w:rsidR="00F70F5D" w:rsidRPr="00BF4E8F" w:rsidRDefault="00C64D18" w:rsidP="00527515">
      <w:pPr>
        <w:rPr>
          <w:rFonts w:cs="Arial"/>
        </w:rPr>
      </w:pPr>
      <w:r w:rsidRPr="00BF4E8F">
        <w:rPr>
          <w:rFonts w:cs="Arial"/>
          <w:noProof/>
          <w:lang w:val="en-US" w:eastAsia="ja-JP"/>
        </w:rPr>
        <w:drawing>
          <wp:anchor distT="0" distB="0" distL="114300" distR="114300" simplePos="0" relativeHeight="251658246" behindDoc="1" locked="0" layoutInCell="1" allowOverlap="1" wp14:anchorId="1006D876" wp14:editId="7576D91B">
            <wp:simplePos x="0" y="0"/>
            <wp:positionH relativeFrom="column">
              <wp:posOffset>0</wp:posOffset>
            </wp:positionH>
            <wp:positionV relativeFrom="paragraph">
              <wp:posOffset>79375</wp:posOffset>
            </wp:positionV>
            <wp:extent cx="1573530" cy="923925"/>
            <wp:effectExtent l="0" t="0" r="7620" b="9525"/>
            <wp:wrapTight wrapText="bothSides">
              <wp:wrapPolygon edited="0">
                <wp:start x="0" y="0"/>
                <wp:lineTo x="0" y="21377"/>
                <wp:lineTo x="21443" y="21377"/>
                <wp:lineTo x="2144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23.png"/>
                    <pic:cNvPicPr/>
                  </pic:nvPicPr>
                  <pic:blipFill>
                    <a:blip r:embed="rId20">
                      <a:extLst>
                        <a:ext uri="{28A0092B-C50C-407E-A947-70E740481C1C}">
                          <a14:useLocalDpi xmlns:a14="http://schemas.microsoft.com/office/drawing/2010/main" val="0"/>
                        </a:ext>
                      </a:extLst>
                    </a:blip>
                    <a:stretch>
                      <a:fillRect/>
                    </a:stretch>
                  </pic:blipFill>
                  <pic:spPr>
                    <a:xfrm>
                      <a:off x="0" y="0"/>
                      <a:ext cx="1573530" cy="923925"/>
                    </a:xfrm>
                    <a:prstGeom prst="rect">
                      <a:avLst/>
                    </a:prstGeom>
                  </pic:spPr>
                </pic:pic>
              </a:graphicData>
            </a:graphic>
            <wp14:sizeRelH relativeFrom="page">
              <wp14:pctWidth>0</wp14:pctWidth>
            </wp14:sizeRelH>
            <wp14:sizeRelV relativeFrom="page">
              <wp14:pctHeight>0</wp14:pctHeight>
            </wp14:sizeRelV>
          </wp:anchor>
        </w:drawing>
      </w:r>
      <w:r w:rsidR="008A7D56" w:rsidRPr="00BF4E8F">
        <w:rPr>
          <w:rFonts w:cs="Arial"/>
          <w:lang w:bidi="fr-FR"/>
        </w:rPr>
        <w:t>Toutes les vignettes des groupes de la vue de centre de données sont réduites par défaut. Une vignette se compose de deux parties : la partie gauche affiche le nombre d’objets d’un groupe dans le pire état et un nombre total d’objets, tandis que la partie droite du widget affiche le nombre d’alertes ayant le niveau de gravité le plus élevé.</w:t>
      </w:r>
    </w:p>
    <w:p w14:paraId="0F04AE49" w14:textId="0F1C70F4" w:rsidR="00F70F5D" w:rsidRPr="00BF4E8F" w:rsidRDefault="00F70F5D" w:rsidP="00527515">
      <w:pPr>
        <w:rPr>
          <w:rFonts w:cs="Arial"/>
        </w:rPr>
      </w:pPr>
    </w:p>
    <w:p w14:paraId="4FF98C91" w14:textId="2ECB3064" w:rsidR="00127287" w:rsidRPr="00BF4E8F" w:rsidRDefault="00127287" w:rsidP="00527515">
      <w:pPr>
        <w:rPr>
          <w:rFonts w:cs="Arial"/>
        </w:rPr>
      </w:pPr>
    </w:p>
    <w:p w14:paraId="0ED54246" w14:textId="61EB4583" w:rsidR="00127287" w:rsidRPr="00BF4E8F" w:rsidRDefault="00127287" w:rsidP="00527515">
      <w:pPr>
        <w:rPr>
          <w:rFonts w:cs="Arial"/>
        </w:rPr>
      </w:pPr>
      <w:r w:rsidRPr="00BF4E8F">
        <w:rPr>
          <w:rFonts w:cs="Arial"/>
          <w:noProof/>
          <w:lang w:val="en-US" w:eastAsia="ja-JP"/>
        </w:rPr>
        <w:drawing>
          <wp:anchor distT="0" distB="0" distL="114300" distR="114300" simplePos="0" relativeHeight="251658240" behindDoc="1" locked="0" layoutInCell="1" allowOverlap="1" wp14:anchorId="5093B222" wp14:editId="5685AD41">
            <wp:simplePos x="0" y="0"/>
            <wp:positionH relativeFrom="margin">
              <wp:align>left</wp:align>
            </wp:positionH>
            <wp:positionV relativeFrom="paragraph">
              <wp:posOffset>4592</wp:posOffset>
            </wp:positionV>
            <wp:extent cx="1582420" cy="920750"/>
            <wp:effectExtent l="0" t="0" r="0" b="0"/>
            <wp:wrapTight wrapText="bothSides">
              <wp:wrapPolygon edited="0">
                <wp:start x="0" y="0"/>
                <wp:lineTo x="0" y="21004"/>
                <wp:lineTo x="21323" y="21004"/>
                <wp:lineTo x="21323"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582420" cy="920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00C796" w14:textId="09C8376F" w:rsidR="00F70F5D" w:rsidRPr="00BF4E8F" w:rsidRDefault="00EA3C9B" w:rsidP="00F70F5D">
      <w:pPr>
        <w:rPr>
          <w:rFonts w:cs="Arial"/>
        </w:rPr>
      </w:pPr>
      <w:r w:rsidRPr="00BF4E8F">
        <w:rPr>
          <w:rFonts w:cs="Arial"/>
          <w:lang w:bidi="fr-FR"/>
        </w:rPr>
        <w:t>Le mode étendu montre le nombre d’objets qui sont dans d’autres états, en plus des données qui sont affichées dans le mode réduit.</w:t>
      </w:r>
    </w:p>
    <w:p w14:paraId="1F2EC919" w14:textId="3E378A14" w:rsidR="00F70F5D" w:rsidRPr="00BF4E8F" w:rsidRDefault="00F70F5D" w:rsidP="00F70F5D">
      <w:pPr>
        <w:rPr>
          <w:rFonts w:cs="Arial"/>
        </w:rPr>
      </w:pPr>
    </w:p>
    <w:p w14:paraId="74B892B7" w14:textId="49664FC5" w:rsidR="00127287" w:rsidRPr="00BF4E8F" w:rsidRDefault="00127287" w:rsidP="00F70F5D">
      <w:pPr>
        <w:rPr>
          <w:rFonts w:cs="Arial"/>
        </w:rPr>
      </w:pPr>
    </w:p>
    <w:p w14:paraId="009F66D8" w14:textId="7BEEB7DB" w:rsidR="00CF0B8A" w:rsidRPr="00BF4E8F" w:rsidRDefault="00E12F28" w:rsidP="00F70F5D">
      <w:pPr>
        <w:rPr>
          <w:rFonts w:cs="Arial"/>
        </w:rPr>
      </w:pPr>
      <w:r w:rsidRPr="00BF4E8F">
        <w:rPr>
          <w:rFonts w:cs="Arial"/>
          <w:noProof/>
          <w:lang w:val="en-US" w:eastAsia="ja-JP"/>
        </w:rPr>
        <w:drawing>
          <wp:anchor distT="0" distB="0" distL="114300" distR="114300" simplePos="0" relativeHeight="251658247" behindDoc="0" locked="0" layoutInCell="1" allowOverlap="1" wp14:anchorId="49EE93BE" wp14:editId="0C544256">
            <wp:simplePos x="0" y="0"/>
            <wp:positionH relativeFrom="column">
              <wp:posOffset>0</wp:posOffset>
            </wp:positionH>
            <wp:positionV relativeFrom="paragraph">
              <wp:posOffset>193675</wp:posOffset>
            </wp:positionV>
            <wp:extent cx="2555240" cy="86042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424.png"/>
                    <pic:cNvPicPr/>
                  </pic:nvPicPr>
                  <pic:blipFill>
                    <a:blip r:embed="rId22">
                      <a:extLst>
                        <a:ext uri="{28A0092B-C50C-407E-A947-70E740481C1C}">
                          <a14:useLocalDpi xmlns:a14="http://schemas.microsoft.com/office/drawing/2010/main" val="0"/>
                        </a:ext>
                      </a:extLst>
                    </a:blip>
                    <a:stretch>
                      <a:fillRect/>
                    </a:stretch>
                  </pic:blipFill>
                  <pic:spPr>
                    <a:xfrm>
                      <a:off x="0" y="0"/>
                      <a:ext cx="2555240" cy="860425"/>
                    </a:xfrm>
                    <a:prstGeom prst="rect">
                      <a:avLst/>
                    </a:prstGeom>
                  </pic:spPr>
                </pic:pic>
              </a:graphicData>
            </a:graphic>
            <wp14:sizeRelH relativeFrom="page">
              <wp14:pctWidth>0</wp14:pctWidth>
            </wp14:sizeRelH>
            <wp14:sizeRelV relativeFrom="page">
              <wp14:pctHeight>0</wp14:pctHeight>
            </wp14:sizeRelV>
          </wp:anchor>
        </w:drawing>
      </w:r>
    </w:p>
    <w:p w14:paraId="6829E03F" w14:textId="71BF9465" w:rsidR="00F70F5D" w:rsidRPr="00BF4E8F" w:rsidRDefault="00EA3C9B" w:rsidP="00527515">
      <w:pPr>
        <w:rPr>
          <w:rFonts w:cs="Arial"/>
        </w:rPr>
      </w:pPr>
      <w:r w:rsidRPr="00BF4E8F">
        <w:rPr>
          <w:rFonts w:cs="Arial"/>
          <w:lang w:bidi="fr-FR"/>
        </w:rPr>
        <w:t>Par défaut, le mode étendu affiche trois widgets d’alertes : Critique, Avertissement et Informations. Le nombre d’alertes pour chaque type d’alerte est affiché dans le widget correspondant.</w:t>
      </w:r>
    </w:p>
    <w:p w14:paraId="67CAF364" w14:textId="77777777" w:rsidR="00127287" w:rsidRPr="00BF4E8F" w:rsidRDefault="00127287" w:rsidP="00527515">
      <w:pPr>
        <w:rPr>
          <w:rFonts w:cs="Arial"/>
        </w:rPr>
      </w:pPr>
    </w:p>
    <w:p w14:paraId="0F83CC62" w14:textId="24E5CC6C" w:rsidR="00127287" w:rsidRPr="00BF4E8F" w:rsidRDefault="00127287" w:rsidP="00527515">
      <w:pPr>
        <w:rPr>
          <w:rFonts w:cs="Arial"/>
        </w:rPr>
      </w:pPr>
      <w:r w:rsidRPr="00BF4E8F">
        <w:rPr>
          <w:rFonts w:cs="Arial"/>
          <w:noProof/>
          <w:lang w:val="en-US" w:eastAsia="ja-JP"/>
        </w:rPr>
        <w:drawing>
          <wp:anchor distT="0" distB="0" distL="114300" distR="114300" simplePos="0" relativeHeight="251658241" behindDoc="1" locked="0" layoutInCell="1" allowOverlap="1" wp14:anchorId="00BC240B" wp14:editId="7D912261">
            <wp:simplePos x="0" y="0"/>
            <wp:positionH relativeFrom="margin">
              <wp:align>left</wp:align>
            </wp:positionH>
            <wp:positionV relativeFrom="paragraph">
              <wp:posOffset>141605</wp:posOffset>
            </wp:positionV>
            <wp:extent cx="1664970" cy="812800"/>
            <wp:effectExtent l="0" t="0" r="0" b="635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664970" cy="81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4D6BB1" w14:textId="49D380F4" w:rsidR="00F70F5D" w:rsidRPr="00BF4E8F" w:rsidRDefault="00272FE0" w:rsidP="00527515">
      <w:pPr>
        <w:rPr>
          <w:rFonts w:cs="Arial"/>
          <w:noProof/>
          <w:lang w:val="en-GB" w:eastAsia="en-GB"/>
        </w:rPr>
      </w:pPr>
      <w:r w:rsidRPr="00BF4E8F">
        <w:rPr>
          <w:rFonts w:cs="Arial"/>
          <w:noProof/>
          <w:lang w:bidi="fr-FR"/>
        </w:rPr>
        <w:t>La vignette Moniteur d’états agrégés fournit le nombre de classes sélectionnées des objets par état.</w:t>
      </w:r>
    </w:p>
    <w:p w14:paraId="73357BC8" w14:textId="77777777" w:rsidR="008E4AF2" w:rsidRPr="00BF4E8F" w:rsidRDefault="008E4AF2" w:rsidP="00527515">
      <w:pPr>
        <w:rPr>
          <w:rFonts w:cs="Arial"/>
          <w:noProof/>
          <w:lang w:val="en-GB" w:eastAsia="en-GB"/>
        </w:rPr>
      </w:pPr>
    </w:p>
    <w:p w14:paraId="65DAA6CF" w14:textId="77777777" w:rsidR="008E4AF2" w:rsidRPr="00BF4E8F" w:rsidRDefault="008E4AF2" w:rsidP="00527515">
      <w:pPr>
        <w:rPr>
          <w:rFonts w:cs="Arial"/>
          <w:noProof/>
          <w:lang w:val="en-GB" w:eastAsia="en-GB"/>
        </w:rPr>
      </w:pPr>
    </w:p>
    <w:p w14:paraId="103E367C" w14:textId="77777777" w:rsidR="008E4AF2" w:rsidRPr="00BF4E8F" w:rsidRDefault="008E4AF2" w:rsidP="00527515">
      <w:pPr>
        <w:rPr>
          <w:rFonts w:cs="Arial"/>
          <w:noProof/>
          <w:lang w:val="en-GB" w:eastAsia="en-GB"/>
        </w:rPr>
      </w:pPr>
    </w:p>
    <w:p w14:paraId="4A773FE7" w14:textId="2A7C9E4A" w:rsidR="00F70F5D" w:rsidRPr="00BF4E8F" w:rsidRDefault="00127287" w:rsidP="00527515">
      <w:pPr>
        <w:rPr>
          <w:rFonts w:cs="Arial"/>
        </w:rPr>
      </w:pPr>
      <w:r w:rsidRPr="00BF4E8F">
        <w:rPr>
          <w:rFonts w:cs="Arial"/>
          <w:noProof/>
          <w:lang w:val="en-US" w:eastAsia="ja-JP"/>
        </w:rPr>
        <w:drawing>
          <wp:anchor distT="0" distB="0" distL="114300" distR="114300" simplePos="0" relativeHeight="251658242" behindDoc="1" locked="0" layoutInCell="1" allowOverlap="1" wp14:anchorId="05D13F61" wp14:editId="12270D32">
            <wp:simplePos x="0" y="0"/>
            <wp:positionH relativeFrom="margin">
              <wp:align>left</wp:align>
            </wp:positionH>
            <wp:positionV relativeFrom="paragraph">
              <wp:posOffset>6350</wp:posOffset>
            </wp:positionV>
            <wp:extent cx="1701800" cy="825500"/>
            <wp:effectExtent l="0" t="0" r="0" b="0"/>
            <wp:wrapTight wrapText="bothSides">
              <wp:wrapPolygon edited="0">
                <wp:start x="0" y="0"/>
                <wp:lineTo x="0" y="20935"/>
                <wp:lineTo x="21278" y="20935"/>
                <wp:lineTo x="21278" y="0"/>
                <wp:lineTo x="0" y="0"/>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701800" cy="825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DB549D" w14:textId="542DD1D5" w:rsidR="00F70F5D" w:rsidRPr="00BF4E8F" w:rsidRDefault="00EA3C9B" w:rsidP="00527515">
      <w:pPr>
        <w:rPr>
          <w:rFonts w:cs="Arial"/>
        </w:rPr>
      </w:pPr>
      <w:r w:rsidRPr="00BF4E8F">
        <w:rPr>
          <w:rFonts w:cs="Arial"/>
          <w:lang w:bidi="fr-FR"/>
        </w:rPr>
        <w:t>La vignette Performances agrégées montre cinq colonnes, chacune représentant le nombre de classes sélectionnées des objets dans la plage de données actuelle.</w:t>
      </w:r>
    </w:p>
    <w:p w14:paraId="183E880D" w14:textId="7BEB199F" w:rsidR="00F70F5D" w:rsidRPr="00BF4E8F" w:rsidRDefault="00F70F5D" w:rsidP="00527515">
      <w:pPr>
        <w:rPr>
          <w:rFonts w:cs="Arial"/>
        </w:rPr>
      </w:pPr>
    </w:p>
    <w:p w14:paraId="27683710" w14:textId="77777777" w:rsidR="00127287" w:rsidRPr="00BF4E8F" w:rsidRDefault="00127287" w:rsidP="00527515">
      <w:pPr>
        <w:rPr>
          <w:rFonts w:cs="Arial"/>
        </w:rPr>
      </w:pPr>
    </w:p>
    <w:p w14:paraId="7B91B4C6" w14:textId="77777777" w:rsidR="00B20A5B" w:rsidRPr="00BF4E8F" w:rsidRDefault="00B20A5B" w:rsidP="00B20A5B">
      <w:pPr>
        <w:pStyle w:val="AlertLabel"/>
        <w:framePr w:wrap="notBeside"/>
        <w:rPr>
          <w:rFonts w:cs="Arial"/>
        </w:rPr>
      </w:pPr>
      <w:r w:rsidRPr="00BF4E8F">
        <w:rPr>
          <w:rFonts w:cs="Arial"/>
          <w:noProof/>
          <w:lang w:val="en-US" w:eastAsia="ja-JP"/>
        </w:rPr>
        <w:drawing>
          <wp:inline distT="0" distB="0" distL="0" distR="0" wp14:anchorId="2F25FF8D" wp14:editId="5FC986E8">
            <wp:extent cx="228600" cy="1524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BF4E8F">
        <w:rPr>
          <w:rFonts w:cs="Arial"/>
          <w:lang w:bidi="fr-FR"/>
        </w:rPr>
        <w:t xml:space="preserve">Remarque </w:t>
      </w:r>
    </w:p>
    <w:p w14:paraId="1FD0FA7B" w14:textId="47095D71" w:rsidR="00B20A5B" w:rsidRPr="00BF4E8F" w:rsidRDefault="00B20A5B" w:rsidP="00B20A5B">
      <w:pPr>
        <w:pStyle w:val="AlertText"/>
        <w:rPr>
          <w:rFonts w:cs="Arial"/>
        </w:rPr>
      </w:pPr>
      <w:r w:rsidRPr="00BF4E8F">
        <w:rPr>
          <w:rFonts w:cs="Arial"/>
          <w:lang w:bidi="fr-FR"/>
        </w:rPr>
        <w:t xml:space="preserve">Utilisez le bouton du menu de la vue de centre de données </w:t>
      </w:r>
      <w:r w:rsidR="00C8587B" w:rsidRPr="00BF4E8F">
        <w:rPr>
          <w:rFonts w:cs="Arial"/>
          <w:noProof/>
          <w:lang w:val="en-US" w:eastAsia="ja-JP"/>
        </w:rPr>
        <w:drawing>
          <wp:inline distT="0" distB="0" distL="0" distR="0" wp14:anchorId="2FB52BC2" wp14:editId="545C77AF">
            <wp:extent cx="160020" cy="133350"/>
            <wp:effectExtent l="0" t="0" r="0"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rsidRPr="00BF4E8F">
        <w:rPr>
          <w:rFonts w:cs="Arial"/>
          <w:lang w:bidi="fr-FR"/>
        </w:rPr>
        <w:t xml:space="preserve"> ou un groupe pour ajouter une nouvelle vignette ou un groupe.</w:t>
      </w:r>
    </w:p>
    <w:p w14:paraId="4AA8D0FE" w14:textId="77777777" w:rsidR="00D15ABF" w:rsidRPr="00BF4E8F" w:rsidRDefault="00D15ABF" w:rsidP="00D15ABF">
      <w:pPr>
        <w:pStyle w:val="AlertLabel"/>
        <w:framePr w:wrap="notBeside"/>
        <w:rPr>
          <w:rFonts w:cs="Arial"/>
        </w:rPr>
      </w:pPr>
      <w:r w:rsidRPr="00BF4E8F">
        <w:rPr>
          <w:rFonts w:cs="Arial"/>
          <w:noProof/>
          <w:lang w:val="en-US" w:eastAsia="ja-JP"/>
        </w:rPr>
        <w:drawing>
          <wp:inline distT="0" distB="0" distL="0" distR="0" wp14:anchorId="7CDCCF61" wp14:editId="3E0CBB3E">
            <wp:extent cx="228600" cy="1524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BF4E8F">
        <w:rPr>
          <w:rFonts w:cs="Arial"/>
          <w:lang w:bidi="fr-FR"/>
        </w:rPr>
        <w:t xml:space="preserve">Remarque </w:t>
      </w:r>
    </w:p>
    <w:p w14:paraId="496683D8" w14:textId="73B47A9A" w:rsidR="00D15ABF" w:rsidRPr="00BF4E8F" w:rsidRDefault="00BE6910" w:rsidP="00D15ABF">
      <w:pPr>
        <w:pStyle w:val="AlertText"/>
        <w:rPr>
          <w:rFonts w:cs="Arial"/>
        </w:rPr>
      </w:pPr>
      <w:r w:rsidRPr="00BF4E8F">
        <w:rPr>
          <w:rFonts w:cs="Arial"/>
          <w:lang w:bidi="fr-FR"/>
        </w:rPr>
        <w:t>Il est possible de modifier ou de supprimer la vignette en sélectionnant un élément de menu correspondant dans le menu contextuel.</w:t>
      </w:r>
    </w:p>
    <w:p w14:paraId="16FD447F" w14:textId="77777777" w:rsidR="00D3348B" w:rsidRPr="00BF4E8F" w:rsidRDefault="00D3348B" w:rsidP="00D3348B">
      <w:pPr>
        <w:pStyle w:val="AlertLabel"/>
        <w:framePr w:wrap="notBeside"/>
        <w:rPr>
          <w:rFonts w:cs="Arial"/>
        </w:rPr>
      </w:pPr>
      <w:r w:rsidRPr="00BF4E8F">
        <w:rPr>
          <w:rFonts w:cs="Arial"/>
          <w:noProof/>
          <w:lang w:val="en-US" w:eastAsia="ja-JP"/>
        </w:rPr>
        <w:lastRenderedPageBreak/>
        <w:drawing>
          <wp:inline distT="0" distB="0" distL="0" distR="0" wp14:anchorId="71C05195" wp14:editId="7A06A60E">
            <wp:extent cx="228600" cy="1524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BF4E8F">
        <w:rPr>
          <w:rFonts w:cs="Arial"/>
          <w:lang w:bidi="fr-FR"/>
        </w:rPr>
        <w:t xml:space="preserve">Remarque </w:t>
      </w:r>
    </w:p>
    <w:p w14:paraId="0D397EC0" w14:textId="046001F1" w:rsidR="00D3348B" w:rsidRPr="00BF4E8F" w:rsidRDefault="00D3348B" w:rsidP="00D3348B">
      <w:pPr>
        <w:pStyle w:val="AlertText"/>
        <w:rPr>
          <w:rFonts w:cs="Arial"/>
        </w:rPr>
      </w:pPr>
      <w:r w:rsidRPr="00BF4E8F">
        <w:rPr>
          <w:rFonts w:cs="Arial"/>
          <w:lang w:bidi="fr-FR"/>
        </w:rPr>
        <w:t>Les paramètres de couleur d’arrière-plan, d’intervalle de temps et de fréquence d’actualisation appliqués à la vue de centre de données et à toutes les vues Instance peuvent être définis à partir du menu de la vue de centre de données et de la vue d’instance.</w:t>
      </w:r>
    </w:p>
    <w:p w14:paraId="1323C366" w14:textId="77777777" w:rsidR="003464EC" w:rsidRPr="00BF4E8F" w:rsidRDefault="003464EC">
      <w:pPr>
        <w:spacing w:before="0" w:after="0" w:line="240" w:lineRule="auto"/>
        <w:jc w:val="left"/>
        <w:rPr>
          <w:rFonts w:cs="Arial"/>
          <w:b/>
          <w:sz w:val="28"/>
          <w:szCs w:val="28"/>
        </w:rPr>
      </w:pPr>
      <w:r w:rsidRPr="00BF4E8F">
        <w:rPr>
          <w:rFonts w:cs="Arial"/>
          <w:lang w:bidi="fr-FR"/>
        </w:rPr>
        <w:br w:type="page"/>
      </w:r>
    </w:p>
    <w:p w14:paraId="7A8DB717" w14:textId="01402D3C" w:rsidR="0028645B" w:rsidRPr="00BF4E8F" w:rsidRDefault="0028645B" w:rsidP="00E93E8E">
      <w:pPr>
        <w:pStyle w:val="Heading3"/>
        <w:rPr>
          <w:rFonts w:cs="Arial"/>
        </w:rPr>
      </w:pPr>
      <w:bookmarkStart w:id="9" w:name="_Toc469571524"/>
      <w:r w:rsidRPr="00BF4E8F">
        <w:rPr>
          <w:rFonts w:cs="Arial"/>
          <w:lang w:bidi="fr-FR"/>
        </w:rPr>
        <w:lastRenderedPageBreak/>
        <w:t>Vue d’instance</w:t>
      </w:r>
      <w:bookmarkEnd w:id="9"/>
    </w:p>
    <w:p w14:paraId="2C490F55" w14:textId="6E8661DB" w:rsidR="004833E3" w:rsidRPr="00BF4E8F" w:rsidRDefault="00A415CF" w:rsidP="004833E3">
      <w:pPr>
        <w:rPr>
          <w:rFonts w:cs="Arial"/>
        </w:rPr>
      </w:pPr>
      <w:r w:rsidRPr="00BF4E8F">
        <w:rPr>
          <w:rFonts w:cs="Arial"/>
          <w:lang w:bidi="fr-FR"/>
        </w:rPr>
        <w:t>La vue d’instance du tableau de bord ouverte lors de l’exploration en détail dans un groupe ou un objet à partir de la vue d’instance précédente ou du tableau de bord Centre de données est fournie ci-dessous :</w:t>
      </w:r>
    </w:p>
    <w:p w14:paraId="05EC6772" w14:textId="417418F3" w:rsidR="00C269F4" w:rsidRPr="00BF4E8F" w:rsidRDefault="00701679" w:rsidP="00701679">
      <w:pPr>
        <w:pStyle w:val="Figure"/>
        <w:jc w:val="center"/>
        <w:rPr>
          <w:rFonts w:cs="Arial"/>
        </w:rPr>
      </w:pPr>
      <w:r w:rsidRPr="00BF4E8F">
        <w:rPr>
          <w:rFonts w:cs="Arial"/>
          <w:noProof/>
          <w:lang w:val="en-US" w:eastAsia="ja-JP"/>
        </w:rPr>
        <w:drawing>
          <wp:inline distT="0" distB="0" distL="0" distR="0" wp14:anchorId="1DEE0BC7" wp14:editId="5046A18A">
            <wp:extent cx="5396240" cy="5273472"/>
            <wp:effectExtent l="0" t="0" r="0" b="3810"/>
            <wp:docPr id="17" name="Рисунок 3" descr="C:\Users\Артем Тимошенко\Desktop\2016-05-25_15-1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Артем Тимошенко\Desktop\2016-05-25_15-19-1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8435" cy="5275617"/>
                    </a:xfrm>
                    <a:prstGeom prst="rect">
                      <a:avLst/>
                    </a:prstGeom>
                    <a:noFill/>
                    <a:ln>
                      <a:noFill/>
                    </a:ln>
                  </pic:spPr>
                </pic:pic>
              </a:graphicData>
            </a:graphic>
          </wp:inline>
        </w:drawing>
      </w:r>
    </w:p>
    <w:p w14:paraId="71B9D64A" w14:textId="1A81656D" w:rsidR="003E685B" w:rsidRPr="00BF4E8F" w:rsidRDefault="002F67CA" w:rsidP="003E685B">
      <w:pPr>
        <w:pStyle w:val="AlertLabel"/>
        <w:framePr w:wrap="notBeside"/>
        <w:rPr>
          <w:rFonts w:cs="Arial"/>
        </w:rPr>
      </w:pPr>
      <w:bookmarkStart w:id="10" w:name="OLE_LINK36"/>
      <w:bookmarkStart w:id="11" w:name="OLE_LINK37"/>
      <w:r w:rsidRPr="00BF4E8F">
        <w:rPr>
          <w:rFonts w:cs="Arial"/>
          <w:noProof/>
          <w:lang w:val="en-US" w:eastAsia="ja-JP"/>
        </w:rPr>
        <w:drawing>
          <wp:inline distT="0" distB="0" distL="0" distR="0" wp14:anchorId="4EC4DF5D" wp14:editId="3B39265C">
            <wp:extent cx="228600" cy="1524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3E685B" w:rsidRPr="00BF4E8F">
        <w:rPr>
          <w:rFonts w:cs="Arial"/>
          <w:lang w:bidi="fr-FR"/>
        </w:rPr>
        <w:t xml:space="preserve">Remarque </w:t>
      </w:r>
    </w:p>
    <w:p w14:paraId="015EB71E" w14:textId="418490FF" w:rsidR="003E685B" w:rsidRPr="00BF4E8F" w:rsidRDefault="0033045B" w:rsidP="003E685B">
      <w:pPr>
        <w:pStyle w:val="AlertText"/>
        <w:rPr>
          <w:rFonts w:cs="Arial"/>
        </w:rPr>
      </w:pPr>
      <w:r w:rsidRPr="00BF4E8F">
        <w:rPr>
          <w:rFonts w:cs="Arial"/>
          <w:lang w:bidi="fr-FR"/>
        </w:rPr>
        <w:t>Double-cliquez sur le nom d’un objet dans le widget d’objets pour explorer en détail le tableau de bord Instance des objets connexes (un double-clic sur la vignette Objets connexes fait de même). Un bouton « Précédent » est disponible dans le coin supérieur gauche du volet de navigation pour revenir à la vue d’instance précédente.</w:t>
      </w:r>
    </w:p>
    <w:bookmarkEnd w:id="10"/>
    <w:bookmarkEnd w:id="11"/>
    <w:p w14:paraId="454EAF06" w14:textId="77777777" w:rsidR="009130FC" w:rsidRPr="00BF4E8F" w:rsidRDefault="009130FC" w:rsidP="009130FC">
      <w:pPr>
        <w:rPr>
          <w:rFonts w:cs="Arial"/>
        </w:rPr>
      </w:pPr>
    </w:p>
    <w:p w14:paraId="0D9ACE53" w14:textId="77777777" w:rsidR="00DE7465" w:rsidRPr="00BF4E8F" w:rsidRDefault="00DE7465">
      <w:pPr>
        <w:spacing w:before="0" w:after="0" w:line="240" w:lineRule="auto"/>
        <w:jc w:val="left"/>
        <w:rPr>
          <w:rFonts w:cs="Arial"/>
          <w:b/>
          <w:noProof/>
          <w:sz w:val="28"/>
          <w:szCs w:val="28"/>
        </w:rPr>
      </w:pPr>
      <w:r w:rsidRPr="00BF4E8F">
        <w:rPr>
          <w:rFonts w:cs="Arial"/>
          <w:noProof/>
          <w:lang w:bidi="fr-FR"/>
        </w:rPr>
        <w:br w:type="page"/>
      </w:r>
    </w:p>
    <w:p w14:paraId="761B68BE" w14:textId="5FAF814D" w:rsidR="00F672FE" w:rsidRPr="00BF4E8F" w:rsidRDefault="00673755" w:rsidP="00673755">
      <w:pPr>
        <w:pStyle w:val="Heading4"/>
        <w:rPr>
          <w:rFonts w:cs="Arial"/>
        </w:rPr>
      </w:pPr>
      <w:r w:rsidRPr="00BF4E8F">
        <w:rPr>
          <w:rFonts w:cs="Arial"/>
          <w:lang w:bidi="fr-FR"/>
        </w:rPr>
        <w:lastRenderedPageBreak/>
        <w:t>Vignettes de la vue d’instance</w:t>
      </w:r>
    </w:p>
    <w:p w14:paraId="47B1274E" w14:textId="51A76C06" w:rsidR="0014741A" w:rsidRPr="00BF4E8F" w:rsidRDefault="005E18CF" w:rsidP="0014741A">
      <w:pPr>
        <w:rPr>
          <w:rFonts w:cs="Arial"/>
        </w:rPr>
      </w:pPr>
      <w:r w:rsidRPr="00BF4E8F">
        <w:rPr>
          <w:rFonts w:cs="Arial"/>
          <w:lang w:bidi="fr-FR"/>
        </w:rPr>
        <w:t>Les vignettes affichent des informations sur l’état actuel des moniteurs ainsi que les données de performances les plus récentes. Selon l’état actuel et la configuration, les vignettes ont des couleurs d’arrière-plan et des présentations différentes. Reportez-vous aux exemples ci-dessous pour une illustration des possibilités des vignettes.</w:t>
      </w:r>
    </w:p>
    <w:p w14:paraId="1201C4F7" w14:textId="77777777" w:rsidR="00673755" w:rsidRPr="00BF4E8F" w:rsidRDefault="00673755" w:rsidP="0014741A">
      <w:pPr>
        <w:rPr>
          <w:rFonts w:cs="Arial"/>
        </w:rPr>
      </w:pPr>
    </w:p>
    <w:p w14:paraId="2F395E07" w14:textId="66B1B11B" w:rsidR="0090415D" w:rsidRPr="00BF4E8F" w:rsidRDefault="0090415D" w:rsidP="0014741A">
      <w:pPr>
        <w:rPr>
          <w:rFonts w:cs="Arial"/>
        </w:rPr>
      </w:pPr>
      <w:r w:rsidRPr="00BF4E8F">
        <w:rPr>
          <w:rFonts w:cs="Arial"/>
          <w:noProof/>
          <w:lang w:val="en-US" w:eastAsia="ja-JP"/>
        </w:rPr>
        <w:drawing>
          <wp:anchor distT="0" distB="0" distL="114300" distR="114300" simplePos="0" relativeHeight="251658243" behindDoc="1" locked="0" layoutInCell="1" allowOverlap="1" wp14:anchorId="228076D4" wp14:editId="622DF24E">
            <wp:simplePos x="0" y="0"/>
            <wp:positionH relativeFrom="margin">
              <wp:posOffset>99060</wp:posOffset>
            </wp:positionH>
            <wp:positionV relativeFrom="paragraph">
              <wp:posOffset>6985</wp:posOffset>
            </wp:positionV>
            <wp:extent cx="2453640" cy="1219200"/>
            <wp:effectExtent l="0" t="0" r="3810" b="0"/>
            <wp:wrapTight wrapText="bothSides">
              <wp:wrapPolygon edited="0">
                <wp:start x="0" y="0"/>
                <wp:lineTo x="0" y="21263"/>
                <wp:lineTo x="21466" y="21263"/>
                <wp:lineTo x="2146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53640" cy="1219200"/>
                    </a:xfrm>
                    <a:prstGeom prst="rect">
                      <a:avLst/>
                    </a:prstGeom>
                    <a:noFill/>
                    <a:ln>
                      <a:noFill/>
                    </a:ln>
                  </pic:spPr>
                </pic:pic>
              </a:graphicData>
            </a:graphic>
          </wp:anchor>
        </w:drawing>
      </w:r>
      <w:r w:rsidRPr="00BF4E8F">
        <w:rPr>
          <w:rFonts w:cs="Arial"/>
          <w:lang w:bidi="fr-FR"/>
        </w:rPr>
        <w:t>La vignette Objets connexes montre le nombre d’objets qui sont hébergés sur l’entité sélectionnée ou qui sont liés par une relation d’imbrication. Double-cliquez sur la vignette pour ouvrir la vue d’instance pour les objets connexes.</w:t>
      </w:r>
    </w:p>
    <w:p w14:paraId="1CE1DA1C" w14:textId="77777777" w:rsidR="0078496D" w:rsidRPr="00BF4E8F" w:rsidRDefault="0078496D" w:rsidP="0014741A">
      <w:pPr>
        <w:rPr>
          <w:rFonts w:cs="Arial"/>
        </w:rPr>
      </w:pPr>
    </w:p>
    <w:p w14:paraId="05D1EC18" w14:textId="77777777" w:rsidR="0090415D" w:rsidRPr="00BF4E8F" w:rsidRDefault="0090415D" w:rsidP="0014741A">
      <w:pPr>
        <w:rPr>
          <w:rFonts w:cs="Arial"/>
        </w:rPr>
      </w:pPr>
    </w:p>
    <w:p w14:paraId="35704371" w14:textId="77777777" w:rsidR="00615512" w:rsidRPr="00BF4E8F" w:rsidRDefault="00615512" w:rsidP="0014741A">
      <w:pPr>
        <w:rPr>
          <w:rFonts w:cs="Arial"/>
        </w:rPr>
      </w:pPr>
    </w:p>
    <w:tbl>
      <w:tblPr>
        <w:tblW w:w="8730" w:type="dxa"/>
        <w:tblLook w:val="04A0" w:firstRow="1" w:lastRow="0" w:firstColumn="1" w:lastColumn="0" w:noHBand="0" w:noVBand="1"/>
      </w:tblPr>
      <w:tblGrid>
        <w:gridCol w:w="2188"/>
        <w:gridCol w:w="1928"/>
        <w:gridCol w:w="4525"/>
        <w:gridCol w:w="89"/>
      </w:tblGrid>
      <w:tr w:rsidR="00EB2ED3" w:rsidRPr="00BF4E8F" w14:paraId="699E4F3C" w14:textId="77777777" w:rsidTr="00772128">
        <w:tc>
          <w:tcPr>
            <w:tcW w:w="2160" w:type="dxa"/>
            <w:shd w:val="clear" w:color="auto" w:fill="auto"/>
          </w:tcPr>
          <w:p w14:paraId="5AC4225F" w14:textId="5B82676B" w:rsidR="00EB2ED3" w:rsidRPr="00BF4E8F" w:rsidRDefault="006D0DFD" w:rsidP="0014741A">
            <w:pPr>
              <w:spacing w:line="240" w:lineRule="auto"/>
              <w:rPr>
                <w:rFonts w:cs="Arial"/>
              </w:rPr>
            </w:pPr>
            <w:r w:rsidRPr="00BF4E8F">
              <w:rPr>
                <w:rFonts w:cs="Arial"/>
                <w:lang w:bidi="fr-FR"/>
              </w:rPr>
              <w:object w:dxaOrig="1170" w:dyaOrig="1170" w14:anchorId="269C40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15pt;height:94.15pt" o:ole="">
                  <v:imagedata r:id="rId29" o:title=""/>
                </v:shape>
                <o:OLEObject Type="Embed" ProgID="PBrush" ShapeID="_x0000_i1025" DrawAspect="Content" ObjectID="_1543408617" r:id="rId30"/>
              </w:object>
            </w:r>
          </w:p>
        </w:tc>
        <w:tc>
          <w:tcPr>
            <w:tcW w:w="6570" w:type="dxa"/>
            <w:gridSpan w:val="3"/>
            <w:shd w:val="clear" w:color="auto" w:fill="auto"/>
          </w:tcPr>
          <w:p w14:paraId="3167791E" w14:textId="6008CB4C" w:rsidR="00EB2ED3" w:rsidRPr="00BF4E8F" w:rsidRDefault="005F6A95">
            <w:pPr>
              <w:rPr>
                <w:rFonts w:cs="Arial"/>
              </w:rPr>
            </w:pPr>
            <w:r w:rsidRPr="00BF4E8F">
              <w:rPr>
                <w:rFonts w:cs="Arial"/>
                <w:noProof/>
                <w:lang w:bidi="fr-FR"/>
              </w:rPr>
              <w:t xml:space="preserve">Le moniteur est dans un état critique. </w:t>
            </w:r>
          </w:p>
        </w:tc>
      </w:tr>
      <w:tr w:rsidR="0014741A" w:rsidRPr="00BF4E8F" w14:paraId="43BA4802" w14:textId="77777777" w:rsidTr="00772128">
        <w:tc>
          <w:tcPr>
            <w:tcW w:w="2160" w:type="dxa"/>
            <w:shd w:val="clear" w:color="auto" w:fill="auto"/>
          </w:tcPr>
          <w:p w14:paraId="4E312484" w14:textId="77777777" w:rsidR="00893D57" w:rsidRPr="00BF4E8F" w:rsidRDefault="00190F80" w:rsidP="00893D57">
            <w:pPr>
              <w:spacing w:line="240" w:lineRule="auto"/>
              <w:rPr>
                <w:rFonts w:cs="Arial"/>
                <w:noProof/>
              </w:rPr>
            </w:pPr>
            <w:r w:rsidRPr="00BF4E8F">
              <w:rPr>
                <w:rFonts w:eastAsiaTheme="minorHAnsi" w:cs="Arial"/>
                <w:noProof/>
                <w:kern w:val="0"/>
                <w:sz w:val="22"/>
                <w:szCs w:val="22"/>
                <w:lang w:val="en-US" w:eastAsia="ja-JP"/>
              </w:rPr>
              <w:drawing>
                <wp:inline distT="0" distB="0" distL="0" distR="0" wp14:anchorId="54DB279E" wp14:editId="4FC67DBD">
                  <wp:extent cx="1200150" cy="1200150"/>
                  <wp:effectExtent l="0" t="0" r="0" b="0"/>
                  <wp:docPr id="12" name="Рисунок 101" descr="2016-05-26_17-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2016-05-26_17-28-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p>
          <w:p w14:paraId="48D39AB8" w14:textId="2BD246FC" w:rsidR="0014741A" w:rsidRPr="00BF4E8F" w:rsidRDefault="006D0DFD" w:rsidP="00893D57">
            <w:pPr>
              <w:spacing w:line="240" w:lineRule="auto"/>
              <w:rPr>
                <w:rFonts w:cs="Arial"/>
              </w:rPr>
            </w:pPr>
            <w:r w:rsidRPr="00BF4E8F">
              <w:rPr>
                <w:rFonts w:cs="Arial"/>
                <w:lang w:bidi="fr-FR"/>
              </w:rPr>
              <w:object w:dxaOrig="1155" w:dyaOrig="1155" w14:anchorId="288185D5">
                <v:shape id="_x0000_i1026" type="#_x0000_t75" style="width:94.15pt;height:94.15pt" o:ole="">
                  <v:imagedata r:id="rId32" o:title=""/>
                </v:shape>
                <o:OLEObject Type="Embed" ProgID="PBrush" ShapeID="_x0000_i1026" DrawAspect="Content" ObjectID="_1543408618" r:id="rId33"/>
              </w:object>
            </w:r>
          </w:p>
        </w:tc>
        <w:tc>
          <w:tcPr>
            <w:tcW w:w="6570" w:type="dxa"/>
            <w:gridSpan w:val="3"/>
            <w:shd w:val="clear" w:color="auto" w:fill="auto"/>
          </w:tcPr>
          <w:p w14:paraId="659D38E1" w14:textId="77777777" w:rsidR="0014741A" w:rsidRPr="00BF4E8F" w:rsidRDefault="005F6A95">
            <w:pPr>
              <w:rPr>
                <w:rFonts w:cs="Arial"/>
              </w:rPr>
            </w:pPr>
            <w:r w:rsidRPr="00BF4E8F">
              <w:rPr>
                <w:rFonts w:cs="Arial"/>
                <w:noProof/>
                <w:lang w:bidi="fr-FR"/>
              </w:rPr>
              <w:t>Le moniteur est dans un état d’intégrité.</w:t>
            </w:r>
          </w:p>
          <w:p w14:paraId="7C376943" w14:textId="77777777" w:rsidR="00644B43" w:rsidRPr="00BF4E8F" w:rsidRDefault="00644B43">
            <w:pPr>
              <w:rPr>
                <w:rFonts w:cs="Arial"/>
              </w:rPr>
            </w:pPr>
          </w:p>
          <w:p w14:paraId="4DC72534" w14:textId="77777777" w:rsidR="00644B43" w:rsidRPr="00BF4E8F" w:rsidRDefault="00644B43">
            <w:pPr>
              <w:rPr>
                <w:rFonts w:cs="Arial"/>
              </w:rPr>
            </w:pPr>
          </w:p>
          <w:p w14:paraId="35401203" w14:textId="77777777" w:rsidR="00644B43" w:rsidRPr="00BF4E8F" w:rsidRDefault="00644B43">
            <w:pPr>
              <w:rPr>
                <w:rFonts w:cs="Arial"/>
              </w:rPr>
            </w:pPr>
          </w:p>
          <w:p w14:paraId="75FFC432" w14:textId="77777777" w:rsidR="00644B43" w:rsidRPr="00BF4E8F" w:rsidRDefault="00644B43">
            <w:pPr>
              <w:rPr>
                <w:rFonts w:cs="Arial"/>
              </w:rPr>
            </w:pPr>
          </w:p>
          <w:p w14:paraId="360895DD" w14:textId="77777777" w:rsidR="00893D57" w:rsidRPr="00BF4E8F" w:rsidRDefault="00893D57" w:rsidP="00893D57">
            <w:pPr>
              <w:rPr>
                <w:rFonts w:cs="Arial"/>
              </w:rPr>
            </w:pPr>
          </w:p>
          <w:p w14:paraId="379A5055" w14:textId="089EBC03" w:rsidR="00893D57" w:rsidRPr="00BF4E8F" w:rsidRDefault="00893D57" w:rsidP="00893D57">
            <w:pPr>
              <w:rPr>
                <w:rFonts w:cs="Arial"/>
              </w:rPr>
            </w:pPr>
            <w:r w:rsidRPr="00BF4E8F">
              <w:rPr>
                <w:rFonts w:cs="Arial"/>
                <w:noProof/>
                <w:lang w:bidi="fr-FR"/>
              </w:rPr>
              <w:t>Le moniteur est dans un état d’avertissement.</w:t>
            </w:r>
          </w:p>
          <w:p w14:paraId="2E309B14" w14:textId="60A6B58E" w:rsidR="00644B43" w:rsidRPr="00BF4E8F" w:rsidRDefault="00644B43">
            <w:pPr>
              <w:rPr>
                <w:rFonts w:cs="Arial"/>
              </w:rPr>
            </w:pPr>
          </w:p>
          <w:p w14:paraId="19BA0BA2" w14:textId="77777777" w:rsidR="00644B43" w:rsidRPr="00BF4E8F" w:rsidRDefault="00644B43" w:rsidP="00644B43">
            <w:pPr>
              <w:ind w:left="-2199"/>
              <w:rPr>
                <w:rFonts w:cs="Arial"/>
              </w:rPr>
            </w:pPr>
          </w:p>
          <w:p w14:paraId="3B39CA9F" w14:textId="77777777" w:rsidR="00644B43" w:rsidRPr="00BF4E8F" w:rsidRDefault="00644B43">
            <w:pPr>
              <w:rPr>
                <w:rFonts w:cs="Arial"/>
              </w:rPr>
            </w:pPr>
          </w:p>
          <w:p w14:paraId="78E3517E" w14:textId="6BEB198C" w:rsidR="00644B43" w:rsidRPr="00BF4E8F" w:rsidRDefault="00644B43">
            <w:pPr>
              <w:rPr>
                <w:rFonts w:cs="Arial"/>
              </w:rPr>
            </w:pPr>
          </w:p>
        </w:tc>
      </w:tr>
      <w:tr w:rsidR="00EB2ED3" w:rsidRPr="00BF4E8F" w14:paraId="43BDAC6C" w14:textId="77777777" w:rsidTr="00772128">
        <w:tc>
          <w:tcPr>
            <w:tcW w:w="2160" w:type="dxa"/>
            <w:shd w:val="clear" w:color="auto" w:fill="auto"/>
          </w:tcPr>
          <w:p w14:paraId="55DE68E7" w14:textId="43D95024" w:rsidR="00EB2ED3" w:rsidRPr="00BF4E8F" w:rsidRDefault="006D0DFD" w:rsidP="0014741A">
            <w:pPr>
              <w:spacing w:line="240" w:lineRule="auto"/>
              <w:rPr>
                <w:rFonts w:cs="Arial"/>
              </w:rPr>
            </w:pPr>
            <w:r w:rsidRPr="00BF4E8F">
              <w:rPr>
                <w:rFonts w:cs="Arial"/>
                <w:lang w:bidi="fr-FR"/>
              </w:rPr>
              <w:object w:dxaOrig="1178" w:dyaOrig="1178" w14:anchorId="0BC149E1">
                <v:shape id="_x0000_i1027" type="#_x0000_t75" style="width:94.15pt;height:94.15pt" o:ole="">
                  <v:imagedata r:id="rId34" o:title=""/>
                </v:shape>
                <o:OLEObject Type="Embed" ProgID="PBrush" ShapeID="_x0000_i1027" DrawAspect="Content" ObjectID="_1543408619" r:id="rId35"/>
              </w:object>
            </w:r>
          </w:p>
          <w:p w14:paraId="70C74518" w14:textId="1765B6F6" w:rsidR="00A479E8" w:rsidRPr="00BF4E8F" w:rsidRDefault="006D0DFD" w:rsidP="0014741A">
            <w:pPr>
              <w:spacing w:line="240" w:lineRule="auto"/>
              <w:rPr>
                <w:rFonts w:cs="Arial"/>
              </w:rPr>
            </w:pPr>
            <w:r w:rsidRPr="00BF4E8F">
              <w:rPr>
                <w:rFonts w:cs="Arial"/>
                <w:lang w:bidi="fr-FR"/>
              </w:rPr>
              <w:object w:dxaOrig="1170" w:dyaOrig="1170" w14:anchorId="28F159BD">
                <v:shape id="_x0000_i1028" type="#_x0000_t75" style="width:94.15pt;height:94.15pt" o:ole="">
                  <v:imagedata r:id="rId36" o:title=""/>
                </v:shape>
                <o:OLEObject Type="Embed" ProgID="PBrush" ShapeID="_x0000_i1028" DrawAspect="Content" ObjectID="_1543408620" r:id="rId37"/>
              </w:object>
            </w:r>
          </w:p>
          <w:p w14:paraId="537FDD83" w14:textId="55DA57DA" w:rsidR="000F0A29" w:rsidRPr="00BF4E8F" w:rsidRDefault="006D0DFD" w:rsidP="0014741A">
            <w:pPr>
              <w:spacing w:line="240" w:lineRule="auto"/>
              <w:rPr>
                <w:rFonts w:cs="Arial"/>
              </w:rPr>
            </w:pPr>
            <w:r w:rsidRPr="00BF4E8F">
              <w:rPr>
                <w:rFonts w:cs="Arial"/>
                <w:lang w:bidi="fr-FR"/>
              </w:rPr>
              <w:object w:dxaOrig="1178" w:dyaOrig="1170" w14:anchorId="4C54CB8C">
                <v:shape id="_x0000_i1029" type="#_x0000_t75" style="width:94.15pt;height:94.15pt" o:ole="">
                  <v:imagedata r:id="rId38" o:title=""/>
                </v:shape>
                <o:OLEObject Type="Embed" ProgID="PBrush" ShapeID="_x0000_i1029" DrawAspect="Content" ObjectID="_1543408621" r:id="rId39"/>
              </w:object>
            </w:r>
          </w:p>
          <w:p w14:paraId="6B61B9F0" w14:textId="77777777" w:rsidR="000F0A29" w:rsidRPr="00BF4E8F" w:rsidRDefault="000F0A29" w:rsidP="0014741A">
            <w:pPr>
              <w:spacing w:line="240" w:lineRule="auto"/>
              <w:rPr>
                <w:rFonts w:cs="Arial"/>
              </w:rPr>
            </w:pPr>
          </w:p>
          <w:p w14:paraId="79529ABE" w14:textId="5F460AD4" w:rsidR="000F0A29" w:rsidRPr="00BF4E8F" w:rsidRDefault="000F0A29" w:rsidP="0014741A">
            <w:pPr>
              <w:spacing w:line="240" w:lineRule="auto"/>
              <w:rPr>
                <w:rFonts w:cs="Arial"/>
              </w:rPr>
            </w:pPr>
          </w:p>
        </w:tc>
        <w:tc>
          <w:tcPr>
            <w:tcW w:w="6570" w:type="dxa"/>
            <w:gridSpan w:val="3"/>
            <w:shd w:val="clear" w:color="auto" w:fill="auto"/>
          </w:tcPr>
          <w:p w14:paraId="51B6DC16" w14:textId="77777777" w:rsidR="00F26069" w:rsidRPr="00BF4E8F" w:rsidRDefault="005F6A95">
            <w:pPr>
              <w:ind w:left="36"/>
              <w:rPr>
                <w:rFonts w:cs="Arial"/>
              </w:rPr>
            </w:pPr>
            <w:r w:rsidRPr="00BF4E8F">
              <w:rPr>
                <w:rFonts w:cs="Arial"/>
                <w:noProof/>
                <w:lang w:bidi="fr-FR"/>
              </w:rPr>
              <w:t xml:space="preserve">Le moniteur est désactivé. </w:t>
            </w:r>
          </w:p>
          <w:p w14:paraId="24D70F69" w14:textId="77777777" w:rsidR="00F26069" w:rsidRPr="00BF4E8F" w:rsidRDefault="00F26069">
            <w:pPr>
              <w:ind w:left="36"/>
              <w:rPr>
                <w:rFonts w:cs="Arial"/>
              </w:rPr>
            </w:pPr>
          </w:p>
          <w:p w14:paraId="69770396" w14:textId="77777777" w:rsidR="00F26069" w:rsidRPr="00BF4E8F" w:rsidRDefault="00F26069">
            <w:pPr>
              <w:ind w:left="36"/>
              <w:rPr>
                <w:rFonts w:cs="Arial"/>
              </w:rPr>
            </w:pPr>
          </w:p>
          <w:p w14:paraId="15D18688" w14:textId="77777777" w:rsidR="00F26069" w:rsidRPr="00BF4E8F" w:rsidRDefault="00F26069">
            <w:pPr>
              <w:ind w:left="36"/>
              <w:rPr>
                <w:rFonts w:cs="Arial"/>
              </w:rPr>
            </w:pPr>
          </w:p>
          <w:p w14:paraId="2222DE9C" w14:textId="77777777" w:rsidR="00F26069" w:rsidRPr="00BF4E8F" w:rsidRDefault="00F26069">
            <w:pPr>
              <w:ind w:left="36"/>
              <w:rPr>
                <w:rFonts w:cs="Arial"/>
              </w:rPr>
            </w:pPr>
          </w:p>
          <w:p w14:paraId="2E4B0E84" w14:textId="77777777" w:rsidR="00751509" w:rsidRPr="00BF4E8F" w:rsidRDefault="00751509" w:rsidP="006E1705">
            <w:pPr>
              <w:rPr>
                <w:rFonts w:cs="Arial"/>
              </w:rPr>
            </w:pPr>
          </w:p>
          <w:p w14:paraId="7FAACA9C" w14:textId="77777777" w:rsidR="00893D57" w:rsidRPr="00BF4E8F" w:rsidRDefault="00893D57" w:rsidP="006E1705">
            <w:pPr>
              <w:rPr>
                <w:rFonts w:cs="Arial"/>
              </w:rPr>
            </w:pPr>
          </w:p>
          <w:p w14:paraId="65E6DFFD" w14:textId="113AA1C9" w:rsidR="00EB2ED3" w:rsidRPr="00BF4E8F" w:rsidRDefault="00F26069" w:rsidP="006E1705">
            <w:pPr>
              <w:rPr>
                <w:rFonts w:cs="Arial"/>
              </w:rPr>
            </w:pPr>
            <w:r w:rsidRPr="00BF4E8F">
              <w:rPr>
                <w:rFonts w:cs="Arial"/>
                <w:lang w:bidi="fr-FR"/>
              </w:rPr>
              <w:t>Le moniteur est indisponible.</w:t>
            </w:r>
          </w:p>
          <w:p w14:paraId="217AAC28" w14:textId="77777777" w:rsidR="000F0A29" w:rsidRPr="00BF4E8F" w:rsidRDefault="000F0A29" w:rsidP="006E1705">
            <w:pPr>
              <w:rPr>
                <w:rFonts w:cs="Arial"/>
              </w:rPr>
            </w:pPr>
          </w:p>
          <w:p w14:paraId="21F79466" w14:textId="77777777" w:rsidR="000F0A29" w:rsidRPr="00BF4E8F" w:rsidRDefault="000F0A29" w:rsidP="006E1705">
            <w:pPr>
              <w:rPr>
                <w:rFonts w:cs="Arial"/>
              </w:rPr>
            </w:pPr>
          </w:p>
          <w:p w14:paraId="7DB697EB" w14:textId="77777777" w:rsidR="000F0A29" w:rsidRPr="00BF4E8F" w:rsidRDefault="000F0A29" w:rsidP="006E1705">
            <w:pPr>
              <w:rPr>
                <w:rFonts w:cs="Arial"/>
              </w:rPr>
            </w:pPr>
          </w:p>
          <w:p w14:paraId="60EEFCB1" w14:textId="77777777" w:rsidR="000F0A29" w:rsidRPr="00BF4E8F" w:rsidRDefault="000F0A29" w:rsidP="006E1705">
            <w:pPr>
              <w:rPr>
                <w:rFonts w:cs="Arial"/>
              </w:rPr>
            </w:pPr>
          </w:p>
          <w:p w14:paraId="4B6108E9" w14:textId="77777777" w:rsidR="000F0A29" w:rsidRPr="00BF4E8F" w:rsidRDefault="000F0A29" w:rsidP="006E1705">
            <w:pPr>
              <w:rPr>
                <w:rFonts w:cs="Arial"/>
              </w:rPr>
            </w:pPr>
          </w:p>
          <w:p w14:paraId="71076514" w14:textId="4BB2462A" w:rsidR="000F0A29" w:rsidRPr="00BF4E8F" w:rsidRDefault="000F0A29" w:rsidP="006E1705">
            <w:pPr>
              <w:rPr>
                <w:rFonts w:cs="Arial"/>
              </w:rPr>
            </w:pPr>
            <w:r w:rsidRPr="00BF4E8F">
              <w:rPr>
                <w:rFonts w:cs="Arial"/>
                <w:lang w:bidi="fr-FR"/>
              </w:rPr>
              <w:t>Le moniteur est en maintenance.</w:t>
            </w:r>
          </w:p>
        </w:tc>
      </w:tr>
      <w:tr w:rsidR="00EB2ED3" w:rsidRPr="00BF4E8F" w14:paraId="09187E89" w14:textId="77777777" w:rsidTr="00772128">
        <w:trPr>
          <w:gridAfter w:val="1"/>
          <w:wAfter w:w="90" w:type="dxa"/>
        </w:trPr>
        <w:tc>
          <w:tcPr>
            <w:tcW w:w="4086" w:type="dxa"/>
            <w:gridSpan w:val="2"/>
            <w:shd w:val="clear" w:color="auto" w:fill="auto"/>
          </w:tcPr>
          <w:p w14:paraId="68908AF1" w14:textId="50C99F07" w:rsidR="00EB2ED3" w:rsidRPr="00BF4E8F" w:rsidRDefault="006D0DFD" w:rsidP="0014741A">
            <w:pPr>
              <w:spacing w:line="240" w:lineRule="auto"/>
              <w:rPr>
                <w:rFonts w:cs="Arial"/>
              </w:rPr>
            </w:pPr>
            <w:r w:rsidRPr="00BF4E8F">
              <w:rPr>
                <w:rFonts w:cs="Arial"/>
                <w:lang w:bidi="fr-FR"/>
              </w:rPr>
              <w:object w:dxaOrig="2370" w:dyaOrig="1178" w14:anchorId="3EBCA94C">
                <v:shape id="_x0000_i1030" type="#_x0000_t75" style="width:191.25pt;height:94.9pt" o:ole="">
                  <v:imagedata r:id="rId40" o:title=""/>
                </v:shape>
                <o:OLEObject Type="Embed" ProgID="PBrush" ShapeID="_x0000_i1030" DrawAspect="Content" ObjectID="_1543408622" r:id="rId41"/>
              </w:object>
            </w:r>
          </w:p>
        </w:tc>
        <w:tc>
          <w:tcPr>
            <w:tcW w:w="4554" w:type="dxa"/>
            <w:shd w:val="clear" w:color="auto" w:fill="auto"/>
          </w:tcPr>
          <w:p w14:paraId="0C2F2E86" w14:textId="720B3CF1" w:rsidR="00EB2ED3" w:rsidRPr="00BF4E8F" w:rsidRDefault="00964F6A">
            <w:pPr>
              <w:rPr>
                <w:rFonts w:cs="Arial"/>
              </w:rPr>
            </w:pPr>
            <w:r w:rsidRPr="00BF4E8F">
              <w:rPr>
                <w:rFonts w:cs="Arial"/>
                <w:noProof/>
                <w:lang w:bidi="fr-FR"/>
              </w:rPr>
              <w:t xml:space="preserve">Le moniteur est dans un état critique. Les données pour la période sélectionnée sont affichées. </w:t>
            </w:r>
          </w:p>
        </w:tc>
      </w:tr>
      <w:tr w:rsidR="00D335A7" w:rsidRPr="00BF4E8F" w14:paraId="71803E45" w14:textId="77777777" w:rsidTr="00772128">
        <w:trPr>
          <w:gridAfter w:val="1"/>
          <w:wAfter w:w="90" w:type="dxa"/>
        </w:trPr>
        <w:tc>
          <w:tcPr>
            <w:tcW w:w="4086" w:type="dxa"/>
            <w:gridSpan w:val="2"/>
            <w:shd w:val="clear" w:color="auto" w:fill="auto"/>
          </w:tcPr>
          <w:p w14:paraId="669B401D" w14:textId="56F17EB5" w:rsidR="00D335A7" w:rsidRPr="00BF4E8F" w:rsidRDefault="006D0DFD" w:rsidP="0014741A">
            <w:pPr>
              <w:spacing w:line="240" w:lineRule="auto"/>
              <w:rPr>
                <w:rFonts w:cs="Arial"/>
                <w:noProof/>
              </w:rPr>
            </w:pPr>
            <w:r w:rsidRPr="00BF4E8F">
              <w:rPr>
                <w:rFonts w:cs="Arial"/>
                <w:lang w:bidi="fr-FR"/>
              </w:rPr>
              <w:object w:dxaOrig="2355" w:dyaOrig="1147" w14:anchorId="7BEEE323">
                <v:shape id="_x0000_i1031" type="#_x0000_t75" style="width:191.25pt;height:93.75pt" o:ole="">
                  <v:imagedata r:id="rId42" o:title=""/>
                </v:shape>
                <o:OLEObject Type="Embed" ProgID="PBrush" ShapeID="_x0000_i1031" DrawAspect="Content" ObjectID="_1543408623" r:id="rId43"/>
              </w:object>
            </w:r>
          </w:p>
        </w:tc>
        <w:tc>
          <w:tcPr>
            <w:tcW w:w="4554" w:type="dxa"/>
            <w:shd w:val="clear" w:color="auto" w:fill="auto"/>
          </w:tcPr>
          <w:p w14:paraId="6CF7979C" w14:textId="610B7BD2" w:rsidR="00D335A7" w:rsidRPr="00BF4E8F" w:rsidRDefault="00964F6A">
            <w:pPr>
              <w:rPr>
                <w:rFonts w:cs="Arial"/>
              </w:rPr>
            </w:pPr>
            <w:r w:rsidRPr="00BF4E8F">
              <w:rPr>
                <w:rFonts w:cs="Arial"/>
                <w:noProof/>
                <w:lang w:bidi="fr-FR"/>
              </w:rPr>
              <w:t xml:space="preserve">Le moniteur est dans un état d’avertissement. Les données pour la période sélectionnée sont affichées. </w:t>
            </w:r>
          </w:p>
        </w:tc>
      </w:tr>
      <w:tr w:rsidR="000E5049" w:rsidRPr="00BF4E8F" w14:paraId="782C4F1F" w14:textId="77777777" w:rsidTr="00772128">
        <w:trPr>
          <w:gridAfter w:val="1"/>
          <w:wAfter w:w="90" w:type="dxa"/>
        </w:trPr>
        <w:tc>
          <w:tcPr>
            <w:tcW w:w="4086" w:type="dxa"/>
            <w:gridSpan w:val="2"/>
            <w:shd w:val="clear" w:color="auto" w:fill="auto"/>
          </w:tcPr>
          <w:p w14:paraId="2470E289" w14:textId="43720B16" w:rsidR="000E5049" w:rsidRPr="00BF4E8F" w:rsidRDefault="00190F80" w:rsidP="00BC24BF">
            <w:pPr>
              <w:spacing w:line="240" w:lineRule="auto"/>
              <w:rPr>
                <w:rFonts w:cs="Arial"/>
              </w:rPr>
            </w:pPr>
            <w:r w:rsidRPr="00BF4E8F">
              <w:rPr>
                <w:rFonts w:eastAsiaTheme="minorHAnsi" w:cs="Arial"/>
                <w:noProof/>
                <w:kern w:val="0"/>
                <w:sz w:val="22"/>
                <w:szCs w:val="22"/>
                <w:lang w:val="en-US" w:eastAsia="ja-JP"/>
              </w:rPr>
              <w:lastRenderedPageBreak/>
              <w:drawing>
                <wp:inline distT="0" distB="0" distL="0" distR="0" wp14:anchorId="09201972" wp14:editId="795C4350">
                  <wp:extent cx="2428875" cy="1171205"/>
                  <wp:effectExtent l="0" t="0" r="0" b="0"/>
                  <wp:docPr id="11" name="Рисунок 93" descr="2016-05-26_15-5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2016-05-26_15-57-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34258" cy="1173801"/>
                          </a:xfrm>
                          <a:prstGeom prst="rect">
                            <a:avLst/>
                          </a:prstGeom>
                          <a:noFill/>
                          <a:ln>
                            <a:noFill/>
                          </a:ln>
                        </pic:spPr>
                      </pic:pic>
                    </a:graphicData>
                  </a:graphic>
                </wp:inline>
              </w:drawing>
            </w:r>
          </w:p>
        </w:tc>
        <w:tc>
          <w:tcPr>
            <w:tcW w:w="4554" w:type="dxa"/>
            <w:shd w:val="clear" w:color="auto" w:fill="auto"/>
          </w:tcPr>
          <w:p w14:paraId="19AF6116" w14:textId="01B6A34F" w:rsidR="000E5049" w:rsidRPr="00BF4E8F" w:rsidRDefault="00964F6A">
            <w:pPr>
              <w:rPr>
                <w:rFonts w:cs="Arial"/>
              </w:rPr>
            </w:pPr>
            <w:r w:rsidRPr="00BF4E8F">
              <w:rPr>
                <w:rFonts w:cs="Arial"/>
                <w:noProof/>
                <w:lang w:bidi="fr-FR"/>
              </w:rPr>
              <w:t xml:space="preserve">Le moniteur est dans un état d’intégrité. Les données pour la période sélectionnée sont affichées. </w:t>
            </w:r>
          </w:p>
        </w:tc>
      </w:tr>
      <w:tr w:rsidR="000E5049" w:rsidRPr="00BF4E8F" w14:paraId="5EE4F1EE" w14:textId="77777777" w:rsidTr="00772128">
        <w:trPr>
          <w:gridAfter w:val="1"/>
          <w:wAfter w:w="90" w:type="dxa"/>
        </w:trPr>
        <w:tc>
          <w:tcPr>
            <w:tcW w:w="4086" w:type="dxa"/>
            <w:gridSpan w:val="2"/>
            <w:shd w:val="clear" w:color="auto" w:fill="auto"/>
          </w:tcPr>
          <w:p w14:paraId="05558DF5" w14:textId="2EFE8BBE" w:rsidR="000E5049" w:rsidRPr="00BF4E8F" w:rsidRDefault="006D0DFD" w:rsidP="00BC24BF">
            <w:pPr>
              <w:spacing w:line="240" w:lineRule="auto"/>
              <w:rPr>
                <w:rFonts w:cs="Arial"/>
                <w:noProof/>
              </w:rPr>
            </w:pPr>
            <w:r w:rsidRPr="00BF4E8F">
              <w:rPr>
                <w:rFonts w:cs="Arial"/>
                <w:lang w:bidi="fr-FR"/>
              </w:rPr>
              <w:object w:dxaOrig="2378" w:dyaOrig="1185" w14:anchorId="4610DF4D">
                <v:shape id="_x0000_i1032" type="#_x0000_t75" style="width:190.5pt;height:95.25pt" o:ole="">
                  <v:imagedata r:id="rId45" o:title=""/>
                </v:shape>
                <o:OLEObject Type="Embed" ProgID="PBrush" ShapeID="_x0000_i1032" DrawAspect="Content" ObjectID="_1543408624" r:id="rId46"/>
              </w:object>
            </w:r>
          </w:p>
        </w:tc>
        <w:tc>
          <w:tcPr>
            <w:tcW w:w="4554" w:type="dxa"/>
            <w:shd w:val="clear" w:color="auto" w:fill="auto"/>
          </w:tcPr>
          <w:p w14:paraId="3E33A8F1" w14:textId="60EF2746" w:rsidR="000E5049" w:rsidRPr="00BF4E8F" w:rsidRDefault="00964F6A" w:rsidP="00964F6A">
            <w:pPr>
              <w:rPr>
                <w:rFonts w:cs="Arial"/>
              </w:rPr>
            </w:pPr>
            <w:r w:rsidRPr="00BF4E8F">
              <w:rPr>
                <w:rFonts w:cs="Arial"/>
                <w:noProof/>
                <w:lang w:bidi="fr-FR"/>
              </w:rPr>
              <w:t xml:space="preserve">Le moniteur est désactivé. Les données pour la période sélectionnée sont affichées. </w:t>
            </w:r>
          </w:p>
        </w:tc>
      </w:tr>
      <w:tr w:rsidR="00EB2ED3" w:rsidRPr="00BF4E8F" w14:paraId="11AC8366" w14:textId="77777777" w:rsidTr="00772128">
        <w:trPr>
          <w:gridAfter w:val="1"/>
          <w:wAfter w:w="90" w:type="dxa"/>
        </w:trPr>
        <w:tc>
          <w:tcPr>
            <w:tcW w:w="4086" w:type="dxa"/>
            <w:gridSpan w:val="2"/>
            <w:shd w:val="clear" w:color="auto" w:fill="auto"/>
          </w:tcPr>
          <w:p w14:paraId="0BBAF58F" w14:textId="49EF6719" w:rsidR="00EB2ED3" w:rsidRPr="00BF4E8F" w:rsidRDefault="006D0DFD" w:rsidP="0014741A">
            <w:pPr>
              <w:spacing w:line="240" w:lineRule="auto"/>
              <w:rPr>
                <w:rFonts w:cs="Arial"/>
              </w:rPr>
            </w:pPr>
            <w:r w:rsidRPr="00BF4E8F">
              <w:rPr>
                <w:rFonts w:cs="Arial"/>
                <w:lang w:bidi="fr-FR"/>
              </w:rPr>
              <w:object w:dxaOrig="2378" w:dyaOrig="1178" w14:anchorId="20939126">
                <v:shape id="_x0000_i1033" type="#_x0000_t75" style="width:191.25pt;height:95.25pt" o:ole="">
                  <v:imagedata r:id="rId47" o:title=""/>
                </v:shape>
                <o:OLEObject Type="Embed" ProgID="PBrush" ShapeID="_x0000_i1033" DrawAspect="Content" ObjectID="_1543408625" r:id="rId48"/>
              </w:object>
            </w:r>
          </w:p>
        </w:tc>
        <w:tc>
          <w:tcPr>
            <w:tcW w:w="4554" w:type="dxa"/>
            <w:shd w:val="clear" w:color="auto" w:fill="auto"/>
          </w:tcPr>
          <w:p w14:paraId="27FC8C28" w14:textId="63846B26" w:rsidR="00EB2ED3" w:rsidRPr="00BF4E8F" w:rsidRDefault="000E5049" w:rsidP="00964F6A">
            <w:pPr>
              <w:rPr>
                <w:rFonts w:cs="Arial"/>
              </w:rPr>
            </w:pPr>
            <w:r w:rsidRPr="00BF4E8F">
              <w:rPr>
                <w:rFonts w:cs="Arial"/>
                <w:lang w:bidi="fr-FR"/>
              </w:rPr>
              <w:t xml:space="preserve">Le compteur de performances n’a pas de moniteur corrélé (notez qu’il n’y a pas d’icône dans le coin supérieur droit). Les données pour la période sélectionnée sont affichées. </w:t>
            </w:r>
          </w:p>
          <w:p w14:paraId="1E99A40A" w14:textId="77777777" w:rsidR="00964F6A" w:rsidRPr="00BF4E8F" w:rsidRDefault="00964F6A" w:rsidP="00964F6A">
            <w:pPr>
              <w:rPr>
                <w:rFonts w:cs="Arial"/>
              </w:rPr>
            </w:pPr>
          </w:p>
          <w:p w14:paraId="0736CE61" w14:textId="77777777" w:rsidR="00964F6A" w:rsidRPr="00BF4E8F" w:rsidRDefault="00964F6A" w:rsidP="00964F6A">
            <w:pPr>
              <w:rPr>
                <w:rFonts w:cs="Arial"/>
              </w:rPr>
            </w:pPr>
          </w:p>
          <w:p w14:paraId="1E6B33BC" w14:textId="1B52B377" w:rsidR="00964F6A" w:rsidRPr="00BF4E8F" w:rsidRDefault="00964F6A" w:rsidP="00964F6A">
            <w:pPr>
              <w:rPr>
                <w:rFonts w:cs="Arial"/>
              </w:rPr>
            </w:pPr>
          </w:p>
        </w:tc>
      </w:tr>
      <w:tr w:rsidR="00EB2ED3" w:rsidRPr="00BF4E8F" w14:paraId="47E79AED" w14:textId="77777777" w:rsidTr="00772128">
        <w:trPr>
          <w:gridAfter w:val="1"/>
          <w:wAfter w:w="90" w:type="dxa"/>
        </w:trPr>
        <w:tc>
          <w:tcPr>
            <w:tcW w:w="4086" w:type="dxa"/>
            <w:gridSpan w:val="2"/>
            <w:shd w:val="clear" w:color="auto" w:fill="auto"/>
          </w:tcPr>
          <w:p w14:paraId="4709CFA2" w14:textId="3FDA64FD" w:rsidR="00025649" w:rsidRPr="00BF4E8F" w:rsidRDefault="00025649" w:rsidP="0014741A">
            <w:pPr>
              <w:spacing w:line="240" w:lineRule="auto"/>
              <w:rPr>
                <w:rFonts w:cs="Arial"/>
                <w:noProof/>
              </w:rPr>
            </w:pPr>
            <w:r w:rsidRPr="00BF4E8F">
              <w:rPr>
                <w:rFonts w:cs="Arial"/>
                <w:noProof/>
                <w:lang w:val="en-US" w:eastAsia="ja-JP"/>
              </w:rPr>
              <w:drawing>
                <wp:inline distT="0" distB="0" distL="0" distR="0" wp14:anchorId="38611966" wp14:editId="00182F95">
                  <wp:extent cx="2430000" cy="1177200"/>
                  <wp:effectExtent l="0" t="0" r="889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2430000" cy="1177200"/>
                          </a:xfrm>
                          <a:prstGeom prst="rect">
                            <a:avLst/>
                          </a:prstGeom>
                          <a:noFill/>
                          <a:ln>
                            <a:noFill/>
                          </a:ln>
                        </pic:spPr>
                      </pic:pic>
                    </a:graphicData>
                  </a:graphic>
                </wp:inline>
              </w:drawing>
            </w:r>
          </w:p>
          <w:p w14:paraId="7A0C1C02" w14:textId="77777777" w:rsidR="00025649" w:rsidRPr="00BF4E8F" w:rsidRDefault="00025649" w:rsidP="0014741A">
            <w:pPr>
              <w:spacing w:line="240" w:lineRule="auto"/>
              <w:rPr>
                <w:rFonts w:cs="Arial"/>
                <w:noProof/>
              </w:rPr>
            </w:pPr>
          </w:p>
          <w:p w14:paraId="0A0E8F2E" w14:textId="5E05B1A6" w:rsidR="00EB2ED3" w:rsidRPr="00BF4E8F" w:rsidRDefault="006D0DFD" w:rsidP="00025649">
            <w:pPr>
              <w:spacing w:line="240" w:lineRule="auto"/>
              <w:rPr>
                <w:rFonts w:cs="Arial"/>
              </w:rPr>
            </w:pPr>
            <w:r w:rsidRPr="00BF4E8F">
              <w:rPr>
                <w:rFonts w:cs="Arial"/>
                <w:lang w:bidi="fr-FR"/>
              </w:rPr>
              <w:object w:dxaOrig="2370" w:dyaOrig="1178" w14:anchorId="28002A0E">
                <v:shape id="_x0000_i1034" type="#_x0000_t75" style="width:190.5pt;height:95.25pt" o:ole="">
                  <v:imagedata r:id="rId50" o:title=""/>
                </v:shape>
                <o:OLEObject Type="Embed" ProgID="PBrush" ShapeID="_x0000_i1034" DrawAspect="Content" ObjectID="_1543408626" r:id="rId51"/>
              </w:object>
            </w:r>
          </w:p>
          <w:p w14:paraId="6B9798F9" w14:textId="77777777" w:rsidR="00C60191" w:rsidRPr="00BF4E8F" w:rsidRDefault="00C60191" w:rsidP="00025649">
            <w:pPr>
              <w:spacing w:line="240" w:lineRule="auto"/>
              <w:rPr>
                <w:rFonts w:cs="Arial"/>
              </w:rPr>
            </w:pPr>
          </w:p>
          <w:bookmarkStart w:id="12" w:name="_GoBack"/>
          <w:p w14:paraId="22399A34" w14:textId="45FBD983" w:rsidR="00C60191" w:rsidRPr="00BF4E8F" w:rsidRDefault="006D0DFD" w:rsidP="00C60191">
            <w:pPr>
              <w:spacing w:line="240" w:lineRule="auto"/>
              <w:rPr>
                <w:rFonts w:cs="Arial"/>
              </w:rPr>
            </w:pPr>
            <w:r w:rsidRPr="00BF4E8F">
              <w:rPr>
                <w:rFonts w:cs="Arial"/>
                <w:lang w:bidi="fr-FR"/>
              </w:rPr>
              <w:object w:dxaOrig="2362" w:dyaOrig="1170" w14:anchorId="1B50A3C7">
                <v:shape id="_x0000_i1035" type="#_x0000_t75" style="width:195pt;height:96.75pt" o:ole="">
                  <v:imagedata r:id="rId52" o:title=""/>
                </v:shape>
                <o:OLEObject Type="Embed" ProgID="PBrush" ShapeID="_x0000_i1035" DrawAspect="Content" ObjectID="_1543408627" r:id="rId53"/>
              </w:object>
            </w:r>
            <w:bookmarkEnd w:id="12"/>
          </w:p>
        </w:tc>
        <w:tc>
          <w:tcPr>
            <w:tcW w:w="4554" w:type="dxa"/>
            <w:shd w:val="clear" w:color="auto" w:fill="auto"/>
          </w:tcPr>
          <w:p w14:paraId="413CE974" w14:textId="77777777" w:rsidR="00EB2ED3" w:rsidRPr="00BF4E8F" w:rsidRDefault="00B82697" w:rsidP="00D335A7">
            <w:pPr>
              <w:rPr>
                <w:rFonts w:cs="Arial"/>
              </w:rPr>
            </w:pPr>
            <w:r w:rsidRPr="00BF4E8F">
              <w:rPr>
                <w:rFonts w:cs="Arial"/>
                <w:lang w:bidi="fr-FR"/>
              </w:rPr>
              <w:lastRenderedPageBreak/>
              <w:t>Il est possible d’afficher la valeur exacte de la mesure de performances en plaçant le curseur sur le graphique de performances.</w:t>
            </w:r>
          </w:p>
          <w:p w14:paraId="5BA01958" w14:textId="77777777" w:rsidR="00963FB2" w:rsidRPr="00BF4E8F" w:rsidRDefault="00963FB2" w:rsidP="00D335A7">
            <w:pPr>
              <w:rPr>
                <w:rFonts w:cs="Arial"/>
              </w:rPr>
            </w:pPr>
          </w:p>
          <w:p w14:paraId="4771865A" w14:textId="77777777" w:rsidR="00963FB2" w:rsidRPr="00BF4E8F" w:rsidRDefault="00963FB2" w:rsidP="00D335A7">
            <w:pPr>
              <w:rPr>
                <w:rFonts w:cs="Arial"/>
              </w:rPr>
            </w:pPr>
          </w:p>
          <w:p w14:paraId="4AAB5F35" w14:textId="35D97E12" w:rsidR="00025649" w:rsidRPr="00BF4E8F" w:rsidRDefault="00025649" w:rsidP="00D335A7">
            <w:pPr>
              <w:rPr>
                <w:rFonts w:cs="Arial"/>
              </w:rPr>
            </w:pPr>
          </w:p>
          <w:p w14:paraId="104157FF" w14:textId="77777777" w:rsidR="00025649" w:rsidRPr="00BF4E8F" w:rsidRDefault="00025649" w:rsidP="00D335A7">
            <w:pPr>
              <w:rPr>
                <w:rFonts w:cs="Arial"/>
              </w:rPr>
            </w:pPr>
          </w:p>
          <w:p w14:paraId="168C7190" w14:textId="3051089E" w:rsidR="00025649" w:rsidRPr="00BF4E8F" w:rsidRDefault="0062340F" w:rsidP="00D335A7">
            <w:pPr>
              <w:rPr>
                <w:rFonts w:cs="Arial"/>
              </w:rPr>
            </w:pPr>
            <w:r w:rsidRPr="00BF4E8F">
              <w:rPr>
                <w:rFonts w:cs="Arial"/>
                <w:lang w:bidi="fr-FR"/>
              </w:rPr>
              <w:t>Le moniteur est indisponible. Les données pour la période sélectionnée sont affichées.</w:t>
            </w:r>
          </w:p>
          <w:p w14:paraId="73BC374D" w14:textId="77777777" w:rsidR="00025649" w:rsidRPr="00BF4E8F" w:rsidRDefault="00025649" w:rsidP="00D335A7">
            <w:pPr>
              <w:rPr>
                <w:rFonts w:cs="Arial"/>
              </w:rPr>
            </w:pPr>
          </w:p>
          <w:p w14:paraId="41135016" w14:textId="77777777" w:rsidR="00963FB2" w:rsidRPr="00BF4E8F" w:rsidRDefault="00963FB2" w:rsidP="00D335A7">
            <w:pPr>
              <w:rPr>
                <w:rFonts w:cs="Arial"/>
              </w:rPr>
            </w:pPr>
          </w:p>
          <w:p w14:paraId="619CB6A5" w14:textId="47B122AE" w:rsidR="00025649" w:rsidRPr="00BF4E8F" w:rsidRDefault="00025649" w:rsidP="00D335A7">
            <w:pPr>
              <w:rPr>
                <w:rFonts w:cs="Arial"/>
              </w:rPr>
            </w:pPr>
          </w:p>
          <w:p w14:paraId="066E11E5" w14:textId="77777777" w:rsidR="00025649" w:rsidRPr="00BF4E8F" w:rsidRDefault="00025649" w:rsidP="00D335A7">
            <w:pPr>
              <w:rPr>
                <w:rFonts w:cs="Arial"/>
              </w:rPr>
            </w:pPr>
          </w:p>
          <w:p w14:paraId="16DD6E92" w14:textId="7E7DEA90" w:rsidR="00963FB2" w:rsidRPr="00BF4E8F" w:rsidRDefault="00C60191" w:rsidP="00C60191">
            <w:pPr>
              <w:rPr>
                <w:rFonts w:cs="Arial"/>
              </w:rPr>
            </w:pPr>
            <w:r w:rsidRPr="00BF4E8F">
              <w:rPr>
                <w:rFonts w:cs="Arial"/>
                <w:lang w:bidi="fr-FR"/>
              </w:rPr>
              <w:t>Le moniteur est en maintenance. Les données pour la période sélectionnée sont affichées.</w:t>
            </w:r>
          </w:p>
        </w:tc>
      </w:tr>
    </w:tbl>
    <w:p w14:paraId="5C430B38" w14:textId="6A0F8850" w:rsidR="00160EA2" w:rsidRPr="00BF4E8F" w:rsidRDefault="00754C4F" w:rsidP="00C76C01">
      <w:pPr>
        <w:pStyle w:val="Heading2"/>
        <w:jc w:val="left"/>
        <w:rPr>
          <w:rFonts w:cs="Arial"/>
        </w:rPr>
      </w:pPr>
      <w:bookmarkStart w:id="13" w:name="_Toc469571525"/>
      <w:r w:rsidRPr="00BF4E8F">
        <w:rPr>
          <w:rFonts w:cs="Arial"/>
          <w:lang w:bidi="fr-FR"/>
        </w:rPr>
        <w:t>Comment créer et configurer un tableau de bord Centre de données</w:t>
      </w:r>
      <w:bookmarkEnd w:id="13"/>
    </w:p>
    <w:p w14:paraId="613ACEE8" w14:textId="3FCAD769" w:rsidR="00160EA2" w:rsidRPr="00BF4E8F" w:rsidRDefault="00D66887" w:rsidP="00B96BBF">
      <w:pPr>
        <w:pStyle w:val="Heading3"/>
        <w:rPr>
          <w:rFonts w:cs="Arial"/>
        </w:rPr>
      </w:pPr>
      <w:bookmarkStart w:id="14" w:name="_Toc469571526"/>
      <w:r w:rsidRPr="00BF4E8F">
        <w:rPr>
          <w:rFonts w:cs="Arial"/>
          <w:lang w:bidi="fr-FR"/>
        </w:rPr>
        <w:t>Création de tableaux de bord de centre de données et d’instance</w:t>
      </w:r>
      <w:bookmarkEnd w:id="14"/>
    </w:p>
    <w:p w14:paraId="7CC56DF7" w14:textId="5CB1E620" w:rsidR="00B96BBF" w:rsidRPr="00BF4E8F" w:rsidRDefault="00B96BBF" w:rsidP="00B96BBF">
      <w:pPr>
        <w:pStyle w:val="Heading4"/>
        <w:rPr>
          <w:rFonts w:cs="Arial"/>
        </w:rPr>
      </w:pPr>
      <w:r w:rsidRPr="00BF4E8F">
        <w:rPr>
          <w:rFonts w:cs="Arial"/>
          <w:lang w:bidi="fr-FR"/>
        </w:rPr>
        <w:t>Création d’un pack d’administration personnalisé</w:t>
      </w:r>
    </w:p>
    <w:p w14:paraId="768C3970" w14:textId="1C2B1677" w:rsidR="00160EA2" w:rsidRPr="00BF4E8F" w:rsidRDefault="00B96BBF" w:rsidP="002B7112">
      <w:pPr>
        <w:rPr>
          <w:rFonts w:cs="Arial"/>
        </w:rPr>
      </w:pPr>
      <w:r w:rsidRPr="00BF4E8F">
        <w:rPr>
          <w:rFonts w:cs="Arial"/>
          <w:lang w:bidi="fr-FR"/>
        </w:rPr>
        <w:t>Il est recommandé de stocker les tableaux de bord de centre de données dans un pack d’administration distinct pour permettre l’exportation et la réutilisation faciles des vues configurées. Pour créer un pack d’administration, accédez à l’onglet « Administration », puis cliquez sur l’élément « Packs d’administration ». Cliquez avec le bouton droit sur l’élément « Packs d’administration », puis cliquez sur « Créer un pack d’administration ».</w:t>
      </w:r>
    </w:p>
    <w:p w14:paraId="7A44AFE0" w14:textId="51C7468F" w:rsidR="00B96BBF" w:rsidRPr="00BF4E8F" w:rsidRDefault="00754C4F" w:rsidP="00B96BBF">
      <w:pPr>
        <w:pStyle w:val="Heading4"/>
        <w:rPr>
          <w:rFonts w:cs="Arial"/>
        </w:rPr>
      </w:pPr>
      <w:r w:rsidRPr="00BF4E8F">
        <w:rPr>
          <w:rFonts w:cs="Arial"/>
          <w:lang w:bidi="fr-FR"/>
        </w:rPr>
        <w:t>Création d’un tableau de bord de centre de données</w:t>
      </w:r>
    </w:p>
    <w:p w14:paraId="3A5E8C15" w14:textId="3FD1A721" w:rsidR="00D17578" w:rsidRPr="00BF4E8F" w:rsidRDefault="00D17578" w:rsidP="00D17578">
      <w:pPr>
        <w:rPr>
          <w:rFonts w:cs="Arial"/>
        </w:rPr>
      </w:pPr>
      <w:r w:rsidRPr="00BF4E8F">
        <w:rPr>
          <w:rFonts w:cs="Arial"/>
          <w:lang w:bidi="fr-FR"/>
        </w:rPr>
        <w:t>Pour pouvoir créer un tableau de bord de centre de données, l’utilisateur doit sélectionner le modèle « Tableaux de bord SQL Server » dans le dossier du même nom.</w:t>
      </w:r>
    </w:p>
    <w:p w14:paraId="381C1418" w14:textId="73CBACEB" w:rsidR="00B96BBF" w:rsidRPr="00BF4E8F" w:rsidRDefault="00B96BBF" w:rsidP="00B96BBF">
      <w:pPr>
        <w:pStyle w:val="Heading5"/>
        <w:rPr>
          <w:rFonts w:cs="Arial"/>
        </w:rPr>
      </w:pPr>
      <w:r w:rsidRPr="00BF4E8F">
        <w:rPr>
          <w:rFonts w:cs="Arial"/>
          <w:color w:val="auto"/>
          <w:lang w:bidi="fr-FR"/>
        </w:rPr>
        <w:t>Ouvrez « Assistant Nouveau tableau de bord et widget »</w:t>
      </w:r>
    </w:p>
    <w:p w14:paraId="2DA891CB" w14:textId="1A0526CD" w:rsidR="00B96BBF" w:rsidRPr="00BF4E8F" w:rsidRDefault="00325037" w:rsidP="00B96BBF">
      <w:pPr>
        <w:rPr>
          <w:rFonts w:cs="Arial"/>
        </w:rPr>
      </w:pPr>
      <w:r w:rsidRPr="00BF4E8F">
        <w:rPr>
          <w:rFonts w:cs="Arial"/>
          <w:lang w:bidi="fr-FR"/>
        </w:rPr>
        <w:t xml:space="preserve">Accédez à l’onglet « Surveillance » et sélectionnez le dossier pour un nouveau tableau de bord. </w:t>
      </w:r>
    </w:p>
    <w:p w14:paraId="36EDE09A" w14:textId="2E3422F1" w:rsidR="00B96BBF" w:rsidRPr="00BF4E8F" w:rsidRDefault="00B96BBF" w:rsidP="00B96BBF">
      <w:pPr>
        <w:rPr>
          <w:rFonts w:cs="Arial"/>
        </w:rPr>
      </w:pPr>
      <w:r w:rsidRPr="00BF4E8F">
        <w:rPr>
          <w:rFonts w:cs="Arial"/>
          <w:lang w:bidi="fr-FR"/>
        </w:rPr>
        <w:t>Cliquez avec le bouton droit sur Nouveau -&gt; Affichage Tableau de bord.</w:t>
      </w:r>
    </w:p>
    <w:p w14:paraId="3F2B82BD" w14:textId="77777777" w:rsidR="0031408E" w:rsidRPr="00BF4E8F" w:rsidRDefault="0031408E" w:rsidP="00B96BBF">
      <w:pPr>
        <w:rPr>
          <w:rFonts w:cs="Arial"/>
        </w:rPr>
      </w:pPr>
    </w:p>
    <w:p w14:paraId="0343695A" w14:textId="289CFC61" w:rsidR="0031408E" w:rsidRPr="00BF4E8F" w:rsidRDefault="0031408E" w:rsidP="0007599D">
      <w:pPr>
        <w:spacing w:line="240" w:lineRule="auto"/>
        <w:jc w:val="center"/>
        <w:rPr>
          <w:rFonts w:cs="Arial"/>
        </w:rPr>
      </w:pPr>
      <w:r w:rsidRPr="00BF4E8F">
        <w:rPr>
          <w:rFonts w:cs="Arial"/>
          <w:noProof/>
          <w:lang w:val="en-US" w:eastAsia="ja-JP"/>
        </w:rPr>
        <w:lastRenderedPageBreak/>
        <w:drawing>
          <wp:inline distT="0" distB="0" distL="0" distR="0" wp14:anchorId="0216ECEA" wp14:editId="2F90353A">
            <wp:extent cx="4250987" cy="3191683"/>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1.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256321" cy="3195688"/>
                    </a:xfrm>
                    <a:prstGeom prst="rect">
                      <a:avLst/>
                    </a:prstGeom>
                  </pic:spPr>
                </pic:pic>
              </a:graphicData>
            </a:graphic>
          </wp:inline>
        </w:drawing>
      </w:r>
    </w:p>
    <w:p w14:paraId="536D89E8" w14:textId="256C0A39" w:rsidR="002E3ABD" w:rsidRPr="00BF4E8F" w:rsidRDefault="002E3ABD" w:rsidP="002B7112">
      <w:pPr>
        <w:rPr>
          <w:rFonts w:cs="Arial"/>
        </w:rPr>
      </w:pPr>
    </w:p>
    <w:p w14:paraId="5AC79BDC" w14:textId="2FF8ED69" w:rsidR="002E3ABD" w:rsidRPr="00BF4E8F" w:rsidRDefault="002E3ABD" w:rsidP="002B7112">
      <w:pPr>
        <w:rPr>
          <w:rFonts w:cs="Arial"/>
        </w:rPr>
      </w:pPr>
      <w:r w:rsidRPr="00BF4E8F">
        <w:rPr>
          <w:rFonts w:cs="Arial"/>
          <w:lang w:bidi="fr-FR"/>
        </w:rPr>
        <w:t>Dans la page « Assistant Nouveau tableau de bord et widget », sélectionnez le modèle « Tableaux de bord SQL Server ». Spécifiez le nom du nouveau tableau de bord et cliquez sur le bouton « Créer » :</w:t>
      </w:r>
    </w:p>
    <w:p w14:paraId="4A991C9F" w14:textId="77777777" w:rsidR="00C02AF2" w:rsidRPr="00BF4E8F" w:rsidRDefault="00C02AF2" w:rsidP="002B7112">
      <w:pPr>
        <w:rPr>
          <w:rFonts w:cs="Arial"/>
        </w:rPr>
      </w:pPr>
    </w:p>
    <w:p w14:paraId="4A56C278" w14:textId="77777777" w:rsidR="00C02AF2" w:rsidRPr="00BF4E8F" w:rsidRDefault="00C02AF2" w:rsidP="002B7112">
      <w:pPr>
        <w:rPr>
          <w:rFonts w:cs="Arial"/>
        </w:rPr>
      </w:pPr>
    </w:p>
    <w:p w14:paraId="537E5EB3" w14:textId="29BE3A77" w:rsidR="002E3ABD" w:rsidRPr="00BF4E8F" w:rsidRDefault="002E697F" w:rsidP="002B7112">
      <w:pPr>
        <w:rPr>
          <w:rFonts w:cs="Arial"/>
        </w:rPr>
      </w:pPr>
      <w:r w:rsidRPr="00BF4E8F">
        <w:rPr>
          <w:rFonts w:cs="Arial"/>
          <w:noProof/>
          <w:lang w:val="en-US" w:eastAsia="ja-JP"/>
        </w:rPr>
        <w:drawing>
          <wp:anchor distT="0" distB="0" distL="114300" distR="114300" simplePos="0" relativeHeight="251658244" behindDoc="0" locked="0" layoutInCell="1" allowOverlap="1" wp14:anchorId="5052DB52" wp14:editId="4F0A731E">
            <wp:simplePos x="0" y="0"/>
            <wp:positionH relativeFrom="margin">
              <wp:align>center</wp:align>
            </wp:positionH>
            <wp:positionV relativeFrom="paragraph">
              <wp:posOffset>-305043</wp:posOffset>
            </wp:positionV>
            <wp:extent cx="4183380" cy="3077210"/>
            <wp:effectExtent l="0" t="0" r="7620" b="8890"/>
            <wp:wrapNone/>
            <wp:docPr id="291" name="Рисунок 291" descr="F:\DOWNLOADS\Create Dashboa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OWNLOADS\Create Dashboard2.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83380" cy="3077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0E0581" w14:textId="3D68D6A0" w:rsidR="002E3ABD" w:rsidRPr="00BF4E8F" w:rsidRDefault="002E3ABD" w:rsidP="002B7112">
      <w:pPr>
        <w:rPr>
          <w:rFonts w:cs="Arial"/>
        </w:rPr>
      </w:pPr>
    </w:p>
    <w:p w14:paraId="48F5F9EF" w14:textId="77777777" w:rsidR="002E3ABD" w:rsidRPr="00BF4E8F" w:rsidRDefault="002E3ABD" w:rsidP="002B7112">
      <w:pPr>
        <w:rPr>
          <w:rFonts w:cs="Arial"/>
        </w:rPr>
      </w:pPr>
    </w:p>
    <w:p w14:paraId="1F821806" w14:textId="77777777" w:rsidR="002E3ABD" w:rsidRPr="00BF4E8F" w:rsidRDefault="002E3ABD" w:rsidP="002B7112">
      <w:pPr>
        <w:rPr>
          <w:rFonts w:cs="Arial"/>
        </w:rPr>
      </w:pPr>
    </w:p>
    <w:p w14:paraId="10A66E65" w14:textId="3962853C" w:rsidR="002E3ABD" w:rsidRPr="00BF4E8F" w:rsidRDefault="002E3ABD" w:rsidP="002B7112">
      <w:pPr>
        <w:rPr>
          <w:rFonts w:cs="Arial"/>
        </w:rPr>
      </w:pPr>
    </w:p>
    <w:p w14:paraId="5BE5D442" w14:textId="76E162FD" w:rsidR="002E3ABD" w:rsidRPr="00BF4E8F" w:rsidRDefault="002E3ABD" w:rsidP="002B7112">
      <w:pPr>
        <w:rPr>
          <w:rFonts w:cs="Arial"/>
        </w:rPr>
      </w:pPr>
    </w:p>
    <w:p w14:paraId="1B0CD154" w14:textId="77777777" w:rsidR="002E3ABD" w:rsidRPr="00BF4E8F" w:rsidRDefault="002E3ABD" w:rsidP="002B7112">
      <w:pPr>
        <w:rPr>
          <w:rFonts w:cs="Arial"/>
        </w:rPr>
      </w:pPr>
    </w:p>
    <w:p w14:paraId="55C745D3" w14:textId="77777777" w:rsidR="002E3ABD" w:rsidRPr="00BF4E8F" w:rsidRDefault="002E3ABD" w:rsidP="002B7112">
      <w:pPr>
        <w:rPr>
          <w:rFonts w:cs="Arial"/>
        </w:rPr>
      </w:pPr>
    </w:p>
    <w:p w14:paraId="58CEA656" w14:textId="77777777" w:rsidR="002E3ABD" w:rsidRPr="00BF4E8F" w:rsidRDefault="002E3ABD" w:rsidP="002B7112">
      <w:pPr>
        <w:rPr>
          <w:rFonts w:cs="Arial"/>
        </w:rPr>
      </w:pPr>
    </w:p>
    <w:p w14:paraId="0AD026A9" w14:textId="77777777" w:rsidR="002E3ABD" w:rsidRPr="00BF4E8F" w:rsidRDefault="002E3ABD" w:rsidP="002B7112">
      <w:pPr>
        <w:rPr>
          <w:rFonts w:cs="Arial"/>
        </w:rPr>
      </w:pPr>
    </w:p>
    <w:p w14:paraId="6E67C6B5" w14:textId="77777777" w:rsidR="002E3ABD" w:rsidRPr="00BF4E8F" w:rsidRDefault="002E3ABD" w:rsidP="002B7112">
      <w:pPr>
        <w:rPr>
          <w:rFonts w:cs="Arial"/>
        </w:rPr>
      </w:pPr>
    </w:p>
    <w:p w14:paraId="1E3EF921" w14:textId="0C1A6EEC" w:rsidR="002E3ABD" w:rsidRPr="00BF4E8F" w:rsidRDefault="002E3ABD" w:rsidP="002B7112">
      <w:pPr>
        <w:rPr>
          <w:rFonts w:cs="Arial"/>
        </w:rPr>
      </w:pPr>
    </w:p>
    <w:p w14:paraId="76BFBF57" w14:textId="77777777" w:rsidR="00F45EB1" w:rsidRPr="00BF4E8F" w:rsidRDefault="00F45EB1" w:rsidP="002B7112">
      <w:pPr>
        <w:rPr>
          <w:rFonts w:cs="Arial"/>
        </w:rPr>
      </w:pPr>
    </w:p>
    <w:p w14:paraId="54154B86" w14:textId="77777777" w:rsidR="00D17578" w:rsidRPr="00BF4E8F" w:rsidRDefault="00D17578" w:rsidP="00D17578">
      <w:pPr>
        <w:rPr>
          <w:rFonts w:cs="Arial"/>
        </w:rPr>
      </w:pPr>
    </w:p>
    <w:p w14:paraId="203BDCF5" w14:textId="50201F5B" w:rsidR="00D17578" w:rsidRPr="00BF4E8F" w:rsidRDefault="00D17578" w:rsidP="002B7112">
      <w:pPr>
        <w:rPr>
          <w:rFonts w:cs="Arial"/>
        </w:rPr>
      </w:pPr>
      <w:r w:rsidRPr="00BF4E8F">
        <w:rPr>
          <w:rFonts w:cs="Arial"/>
          <w:lang w:bidi="fr-FR"/>
        </w:rPr>
        <w:lastRenderedPageBreak/>
        <w:t>Le nom du tableau de bord est utilisé comme nom d’affichage, la description n’étant pas affichée dans le tableau de bord.</w:t>
      </w:r>
    </w:p>
    <w:p w14:paraId="3376064D" w14:textId="2A87E4C0" w:rsidR="00B72C1E" w:rsidRPr="00BF4E8F" w:rsidRDefault="00B72C1E" w:rsidP="00B72C1E">
      <w:pPr>
        <w:pStyle w:val="Heading5"/>
        <w:rPr>
          <w:rFonts w:cs="Arial"/>
          <w:color w:val="auto"/>
        </w:rPr>
      </w:pPr>
      <w:r w:rsidRPr="00BF4E8F">
        <w:rPr>
          <w:rFonts w:cs="Arial"/>
          <w:color w:val="auto"/>
          <w:lang w:bidi="fr-FR"/>
        </w:rPr>
        <w:t>État initial d’un tableau de bord de centre de données nouvellement créé</w:t>
      </w:r>
    </w:p>
    <w:p w14:paraId="2E49EB14" w14:textId="556BE4E2" w:rsidR="002C28B1" w:rsidRPr="00BF4E8F" w:rsidRDefault="002C28B1" w:rsidP="00B72C1E">
      <w:pPr>
        <w:spacing w:after="0" w:line="360" w:lineRule="atLeast"/>
        <w:jc w:val="left"/>
        <w:rPr>
          <w:rFonts w:cs="Arial"/>
          <w:noProof/>
        </w:rPr>
      </w:pPr>
      <w:r w:rsidRPr="00BF4E8F">
        <w:rPr>
          <w:rFonts w:cs="Arial"/>
          <w:noProof/>
          <w:lang w:bidi="fr-FR"/>
        </w:rPr>
        <w:t>Un tableau de bord n’a pas de groupe par défaut et contient seulement l’élément « Accueil » (non cliquable), qui représente la racine du chemin de navigation, et le menu du centre de données. Notez que quand le tableau de bord est à l’état « En cours de chargement... », le bouton Hamburger et le titre « Accueil » ne sont pas affichés.</w:t>
      </w:r>
    </w:p>
    <w:p w14:paraId="190B53EC" w14:textId="77777777" w:rsidR="006543BC" w:rsidRPr="00BF4E8F" w:rsidRDefault="006543BC" w:rsidP="00B72C1E">
      <w:pPr>
        <w:spacing w:after="0" w:line="360" w:lineRule="atLeast"/>
        <w:jc w:val="left"/>
        <w:rPr>
          <w:rFonts w:cs="Arial"/>
          <w:noProof/>
        </w:rPr>
      </w:pPr>
    </w:p>
    <w:p w14:paraId="14BD7FFB" w14:textId="4E834F29" w:rsidR="0031408E" w:rsidRPr="00BF4E8F" w:rsidRDefault="002C28B1" w:rsidP="002C28B1">
      <w:pPr>
        <w:spacing w:after="0" w:line="360" w:lineRule="atLeast"/>
        <w:jc w:val="left"/>
        <w:rPr>
          <w:rFonts w:cs="Arial"/>
        </w:rPr>
      </w:pPr>
      <w:r w:rsidRPr="00BF4E8F">
        <w:rPr>
          <w:rFonts w:cs="Arial"/>
          <w:noProof/>
          <w:lang w:val="en-US" w:eastAsia="ja-JP"/>
        </w:rPr>
        <w:drawing>
          <wp:inline distT="0" distB="0" distL="0" distR="0" wp14:anchorId="2CEE3AD4" wp14:editId="49ADFC41">
            <wp:extent cx="5486400" cy="3556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me.png"/>
                    <pic:cNvPicPr/>
                  </pic:nvPicPr>
                  <pic:blipFill>
                    <a:blip r:embed="rId56">
                      <a:extLst>
                        <a:ext uri="{28A0092B-C50C-407E-A947-70E740481C1C}">
                          <a14:useLocalDpi xmlns:a14="http://schemas.microsoft.com/office/drawing/2010/main" val="0"/>
                        </a:ext>
                      </a:extLst>
                    </a:blip>
                    <a:stretch>
                      <a:fillRect/>
                    </a:stretch>
                  </pic:blipFill>
                  <pic:spPr>
                    <a:xfrm>
                      <a:off x="0" y="0"/>
                      <a:ext cx="5486400" cy="355600"/>
                    </a:xfrm>
                    <a:prstGeom prst="rect">
                      <a:avLst/>
                    </a:prstGeom>
                  </pic:spPr>
                </pic:pic>
              </a:graphicData>
            </a:graphic>
          </wp:inline>
        </w:drawing>
      </w:r>
    </w:p>
    <w:p w14:paraId="4720289E" w14:textId="32FD20F0" w:rsidR="002C28B1" w:rsidRPr="00BF4E8F" w:rsidRDefault="002C28B1" w:rsidP="002C28B1">
      <w:pPr>
        <w:spacing w:after="0" w:line="360" w:lineRule="atLeast"/>
        <w:jc w:val="left"/>
        <w:rPr>
          <w:rFonts w:cs="Arial"/>
        </w:rPr>
      </w:pPr>
    </w:p>
    <w:p w14:paraId="51DC8D04" w14:textId="296BD3C1" w:rsidR="00B72C1E" w:rsidRPr="00BF4E8F" w:rsidRDefault="002326F5" w:rsidP="002326F5">
      <w:pPr>
        <w:pStyle w:val="Heading3"/>
        <w:rPr>
          <w:rFonts w:cs="Arial"/>
        </w:rPr>
      </w:pPr>
      <w:bookmarkStart w:id="15" w:name="_Toc469571527"/>
      <w:r w:rsidRPr="00BF4E8F">
        <w:rPr>
          <w:rFonts w:cs="Arial"/>
          <w:lang w:bidi="fr-FR"/>
        </w:rPr>
        <w:t>Ajustement d’un tableau de bord de centre de données</w:t>
      </w:r>
      <w:bookmarkEnd w:id="15"/>
    </w:p>
    <w:p w14:paraId="60D1BEE5" w14:textId="13D7CC95" w:rsidR="00B72C1E" w:rsidRPr="00BF4E8F" w:rsidRDefault="002326F5" w:rsidP="002326F5">
      <w:pPr>
        <w:rPr>
          <w:rFonts w:cs="Arial"/>
        </w:rPr>
      </w:pPr>
      <w:r w:rsidRPr="00BF4E8F">
        <w:rPr>
          <w:rFonts w:cs="Arial"/>
          <w:lang w:bidi="fr-FR"/>
        </w:rPr>
        <w:t>Pour configurer un tableau de bord de centre de données, il est nécessaire d’ajouter des groupes et de fournir les widgets correspondant à chaque groupe.</w:t>
      </w:r>
    </w:p>
    <w:p w14:paraId="44117F8B" w14:textId="148EFF83" w:rsidR="002326F5" w:rsidRPr="00BF4E8F" w:rsidRDefault="00FD3C7E" w:rsidP="00FD3C7E">
      <w:pPr>
        <w:pStyle w:val="Heading4"/>
        <w:rPr>
          <w:rFonts w:cs="Arial"/>
        </w:rPr>
      </w:pPr>
      <w:r w:rsidRPr="00BF4E8F">
        <w:rPr>
          <w:rFonts w:cs="Arial"/>
          <w:lang w:bidi="fr-FR"/>
        </w:rPr>
        <w:t>Personnalisation de la vue de centre de données</w:t>
      </w:r>
    </w:p>
    <w:p w14:paraId="603C6D10" w14:textId="61056145" w:rsidR="00FD3C7E" w:rsidRPr="00BF4E8F" w:rsidRDefault="003D7397" w:rsidP="00FD3C7E">
      <w:pPr>
        <w:rPr>
          <w:rFonts w:cs="Arial"/>
        </w:rPr>
      </w:pPr>
      <w:bookmarkStart w:id="16" w:name="OLE_LINK103"/>
      <w:bookmarkStart w:id="17" w:name="OLE_LINK104"/>
      <w:bookmarkStart w:id="18" w:name="OLE_LINK105"/>
      <w:r w:rsidRPr="00BF4E8F">
        <w:rPr>
          <w:rFonts w:cs="Arial"/>
          <w:lang w:bidi="fr-FR"/>
        </w:rPr>
        <w:t xml:space="preserve">Le menu du tableau de bord de centre de données est accessible par un clic gauche ou droit sur le bouton de menu </w:t>
      </w:r>
      <w:r w:rsidR="005E30E7" w:rsidRPr="00BF4E8F">
        <w:rPr>
          <w:rFonts w:cs="Arial"/>
          <w:noProof/>
          <w:lang w:val="en-US" w:eastAsia="ja-JP"/>
        </w:rPr>
        <w:drawing>
          <wp:inline distT="0" distB="0" distL="0" distR="0" wp14:anchorId="3A6F98CF" wp14:editId="664616F6">
            <wp:extent cx="160020" cy="133350"/>
            <wp:effectExtent l="0" t="0" r="0" b="0"/>
            <wp:docPr id="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rsidRPr="00BF4E8F">
        <w:rPr>
          <w:rFonts w:cs="Arial"/>
          <w:lang w:bidi="fr-FR"/>
        </w:rPr>
        <w:t xml:space="preserve">. </w:t>
      </w:r>
      <w:bookmarkEnd w:id="16"/>
      <w:bookmarkEnd w:id="17"/>
      <w:bookmarkEnd w:id="18"/>
      <w:r w:rsidRPr="00BF4E8F">
        <w:rPr>
          <w:rFonts w:cs="Arial"/>
          <w:lang w:bidi="fr-FR"/>
        </w:rPr>
        <w:t>Il permet à l’utilisateur d’ajouter un groupe, d’ajouter un groupe virtuel, de configurer les paramètres et d’actualiser le tableau de bord.</w:t>
      </w:r>
    </w:p>
    <w:p w14:paraId="628062E4" w14:textId="77777777" w:rsidR="0031408E" w:rsidRPr="00BF4E8F" w:rsidRDefault="0031408E" w:rsidP="00FD3C7E">
      <w:pPr>
        <w:rPr>
          <w:rFonts w:cs="Arial"/>
        </w:rPr>
      </w:pPr>
    </w:p>
    <w:p w14:paraId="2CDB5F40" w14:textId="32A3A1C0" w:rsidR="001C239A" w:rsidRPr="00BF4E8F" w:rsidRDefault="00FC6837" w:rsidP="001C239A">
      <w:pPr>
        <w:spacing w:line="240" w:lineRule="auto"/>
        <w:jc w:val="center"/>
        <w:rPr>
          <w:rFonts w:cs="Arial"/>
        </w:rPr>
      </w:pPr>
      <w:r w:rsidRPr="00BF4E8F">
        <w:rPr>
          <w:rFonts w:cs="Arial"/>
          <w:noProof/>
          <w:lang w:val="en-US" w:eastAsia="ja-JP"/>
        </w:rPr>
        <w:drawing>
          <wp:inline distT="0" distB="0" distL="0" distR="0" wp14:anchorId="4A811519" wp14:editId="03AE6E47">
            <wp:extent cx="1962424" cy="1533739"/>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m.png"/>
                    <pic:cNvPicPr/>
                  </pic:nvPicPr>
                  <pic:blipFill>
                    <a:blip r:embed="rId57">
                      <a:extLst>
                        <a:ext uri="{28A0092B-C50C-407E-A947-70E740481C1C}">
                          <a14:useLocalDpi xmlns:a14="http://schemas.microsoft.com/office/drawing/2010/main" val="0"/>
                        </a:ext>
                      </a:extLst>
                    </a:blip>
                    <a:stretch>
                      <a:fillRect/>
                    </a:stretch>
                  </pic:blipFill>
                  <pic:spPr>
                    <a:xfrm>
                      <a:off x="0" y="0"/>
                      <a:ext cx="1962424" cy="1533739"/>
                    </a:xfrm>
                    <a:prstGeom prst="rect">
                      <a:avLst/>
                    </a:prstGeom>
                  </pic:spPr>
                </pic:pic>
              </a:graphicData>
            </a:graphic>
          </wp:inline>
        </w:drawing>
      </w:r>
    </w:p>
    <w:p w14:paraId="28EF1EB2" w14:textId="77777777" w:rsidR="00477AE0" w:rsidRPr="00BF4E8F" w:rsidRDefault="00477AE0" w:rsidP="00FD3C7E">
      <w:pPr>
        <w:rPr>
          <w:rFonts w:cs="Arial"/>
        </w:rPr>
      </w:pPr>
    </w:p>
    <w:p w14:paraId="1518A593" w14:textId="7AAE7416" w:rsidR="00513A9A" w:rsidRPr="00BF4E8F" w:rsidRDefault="00513A9A" w:rsidP="00FD3C7E">
      <w:pPr>
        <w:rPr>
          <w:rFonts w:cs="Arial"/>
        </w:rPr>
      </w:pPr>
      <w:r w:rsidRPr="00BF4E8F">
        <w:rPr>
          <w:rFonts w:cs="Arial"/>
          <w:lang w:bidi="fr-FR"/>
        </w:rPr>
        <w:t>Les paramètres disponibles sont les suivants :</w:t>
      </w:r>
    </w:p>
    <w:p w14:paraId="4DB6F4D2" w14:textId="1B37C914" w:rsidR="00513A9A" w:rsidRPr="00BF4E8F" w:rsidRDefault="009A7471" w:rsidP="00513A9A">
      <w:pPr>
        <w:pStyle w:val="ListParagraph"/>
        <w:numPr>
          <w:ilvl w:val="0"/>
          <w:numId w:val="19"/>
        </w:numPr>
        <w:rPr>
          <w:rFonts w:ascii="Arial" w:hAnsi="Arial" w:cs="Arial"/>
          <w:sz w:val="20"/>
          <w:szCs w:val="20"/>
        </w:rPr>
      </w:pPr>
      <w:r w:rsidRPr="00BF4E8F">
        <w:rPr>
          <w:rFonts w:ascii="Arial" w:eastAsia="Arial" w:hAnsi="Arial" w:cs="Arial"/>
          <w:sz w:val="20"/>
          <w:szCs w:val="20"/>
          <w:lang w:bidi="fr-FR"/>
        </w:rPr>
        <w:t>« Fréquence d’actualisation » : ce paramètre définit la fréquence à laquelle le tableau de bord actualise les données sur un client. Ce paramètre ne change pas la fréquence de collecte des métriques sur un serveur. La fréquence d’actualisation peut être définie sur 5 (valeur par défaut), 15 et 30 minutes.</w:t>
      </w:r>
    </w:p>
    <w:p w14:paraId="17B26E60" w14:textId="1E9E8BA1" w:rsidR="00513A9A" w:rsidRPr="00BF4E8F" w:rsidRDefault="00FD3C7E" w:rsidP="00513A9A">
      <w:pPr>
        <w:pStyle w:val="ListParagraph"/>
        <w:numPr>
          <w:ilvl w:val="0"/>
          <w:numId w:val="19"/>
        </w:numPr>
        <w:rPr>
          <w:rFonts w:ascii="Arial" w:hAnsi="Arial" w:cs="Arial"/>
          <w:sz w:val="20"/>
          <w:szCs w:val="20"/>
        </w:rPr>
      </w:pPr>
      <w:r w:rsidRPr="00BF4E8F">
        <w:rPr>
          <w:rFonts w:ascii="Arial" w:eastAsia="Arial" w:hAnsi="Arial" w:cs="Arial"/>
          <w:sz w:val="20"/>
          <w:szCs w:val="20"/>
          <w:lang w:bidi="fr-FR"/>
        </w:rPr>
        <w:t xml:space="preserve">« Intervalle de temps » : ce paramètre définit pour quelle période les données doivent être affichées. Le widget de performances sur la vue « Instance » dépend de ce paramètre. </w:t>
      </w:r>
      <w:r w:rsidRPr="00BF4E8F">
        <w:rPr>
          <w:rFonts w:ascii="Arial" w:eastAsia="Arial" w:hAnsi="Arial" w:cs="Arial"/>
          <w:sz w:val="20"/>
          <w:szCs w:val="20"/>
          <w:lang w:bidi="fr-FR"/>
        </w:rPr>
        <w:lastRenderedPageBreak/>
        <w:t>L’intervalle de temps peut être défini sur « Dernier jour », « Dernière semaine » et « Deux dernières semaines ».</w:t>
      </w:r>
    </w:p>
    <w:p w14:paraId="39872FB2" w14:textId="435F61BA" w:rsidR="0069069E" w:rsidRPr="00BF4E8F" w:rsidRDefault="00FD3C7E" w:rsidP="00513A9A">
      <w:pPr>
        <w:pStyle w:val="ListParagraph"/>
        <w:numPr>
          <w:ilvl w:val="0"/>
          <w:numId w:val="19"/>
        </w:numPr>
        <w:rPr>
          <w:rFonts w:ascii="Arial" w:hAnsi="Arial" w:cs="Arial"/>
          <w:sz w:val="20"/>
          <w:szCs w:val="20"/>
        </w:rPr>
      </w:pPr>
      <w:r w:rsidRPr="00BF4E8F">
        <w:rPr>
          <w:rFonts w:ascii="Arial" w:eastAsia="Arial" w:hAnsi="Arial" w:cs="Arial"/>
          <w:sz w:val="20"/>
          <w:szCs w:val="20"/>
          <w:lang w:bidi="fr-FR"/>
        </w:rPr>
        <w:t>« Couleur d’arrière-plan » : ce paramètre permet de changer la couleur d’arrière-plan pour toutes les vues.</w:t>
      </w:r>
    </w:p>
    <w:p w14:paraId="3B64962B" w14:textId="600DB977" w:rsidR="00FD3C7E" w:rsidRPr="00BF4E8F" w:rsidRDefault="0069069E" w:rsidP="00C02AF2">
      <w:pPr>
        <w:pStyle w:val="ListParagraph"/>
        <w:numPr>
          <w:ilvl w:val="0"/>
          <w:numId w:val="19"/>
        </w:numPr>
        <w:rPr>
          <w:rFonts w:ascii="Arial" w:hAnsi="Arial" w:cs="Arial"/>
          <w:sz w:val="20"/>
          <w:szCs w:val="20"/>
        </w:rPr>
      </w:pPr>
      <w:r w:rsidRPr="00BF4E8F">
        <w:rPr>
          <w:rFonts w:ascii="Arial" w:eastAsia="Arial" w:hAnsi="Arial" w:cs="Arial"/>
          <w:sz w:val="20"/>
          <w:szCs w:val="20"/>
          <w:lang w:bidi="fr-FR"/>
        </w:rPr>
        <w:t xml:space="preserve">« Thème » : ce paramètre permet de choisir le thème « Clair » ou « Foncé » pour le tableau de bord. La couleur d’arrière-plan peut être changée manuellement. </w:t>
      </w:r>
    </w:p>
    <w:p w14:paraId="3EC3137E" w14:textId="17DD9535" w:rsidR="007F6819" w:rsidRPr="00BF4E8F" w:rsidRDefault="007F6819" w:rsidP="00C02AF2">
      <w:pPr>
        <w:pStyle w:val="ListParagraph"/>
        <w:numPr>
          <w:ilvl w:val="0"/>
          <w:numId w:val="19"/>
        </w:numPr>
        <w:rPr>
          <w:rFonts w:ascii="Arial" w:hAnsi="Arial" w:cs="Arial"/>
          <w:sz w:val="20"/>
          <w:szCs w:val="20"/>
        </w:rPr>
      </w:pPr>
      <w:r w:rsidRPr="00BF4E8F">
        <w:rPr>
          <w:rFonts w:ascii="Arial" w:eastAsia="Arial" w:hAnsi="Arial" w:cs="Arial"/>
          <w:sz w:val="20"/>
          <w:szCs w:val="20"/>
          <w:lang w:bidi="fr-FR"/>
        </w:rPr>
        <w:t xml:space="preserve">La case « Afficher le chemin de l’instance » est activée par défaut (pour plus d’informations, consultez la section </w:t>
      </w:r>
      <w:hyperlink w:anchor="Path" w:history="1">
        <w:r w:rsidR="009B7C79" w:rsidRPr="00BF4E8F">
          <w:rPr>
            <w:rStyle w:val="Hyperlink"/>
            <w:rFonts w:ascii="Arial" w:eastAsia="Arial" w:hAnsi="Arial" w:cs="Arial"/>
            <w:szCs w:val="20"/>
            <w:lang w:bidi="fr-FR"/>
          </w:rPr>
          <w:t>Propriété du chemin des instances SQL</w:t>
        </w:r>
      </w:hyperlink>
      <w:r w:rsidRPr="00BF4E8F">
        <w:rPr>
          <w:rFonts w:ascii="Arial" w:eastAsia="Arial" w:hAnsi="Arial" w:cs="Arial"/>
          <w:sz w:val="20"/>
          <w:szCs w:val="20"/>
          <w:lang w:bidi="fr-FR"/>
        </w:rPr>
        <w:t>). Quand elle est décochée, le titre « Afficher » passe à « Masquer ».</w:t>
      </w:r>
    </w:p>
    <w:p w14:paraId="118378E0" w14:textId="77777777" w:rsidR="0084707F" w:rsidRPr="00BF4E8F" w:rsidRDefault="0084707F" w:rsidP="00FD3C7E">
      <w:pPr>
        <w:rPr>
          <w:rFonts w:cs="Arial"/>
        </w:rPr>
      </w:pPr>
    </w:p>
    <w:p w14:paraId="1CE1CB90" w14:textId="3D1EA878" w:rsidR="00FD3C7E" w:rsidRPr="00BF4E8F" w:rsidRDefault="00894B45" w:rsidP="007F6819">
      <w:pPr>
        <w:spacing w:line="240" w:lineRule="auto"/>
        <w:ind w:left="360"/>
        <w:jc w:val="center"/>
        <w:rPr>
          <w:rFonts w:cs="Arial"/>
        </w:rPr>
      </w:pPr>
      <w:r w:rsidRPr="00BF4E8F">
        <w:rPr>
          <w:rFonts w:cs="Arial"/>
          <w:noProof/>
          <w:lang w:val="en-US" w:eastAsia="ja-JP"/>
        </w:rPr>
        <w:drawing>
          <wp:inline distT="0" distB="0" distL="0" distR="0" wp14:anchorId="5C31CAED" wp14:editId="314AA062">
            <wp:extent cx="5162550" cy="2043509"/>
            <wp:effectExtent l="0" t="0" r="0" b="0"/>
            <wp:docPr id="125" name="Рисунок 2" descr="2016-05-18_21-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6-05-18_21-13-0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86738" cy="2053083"/>
                    </a:xfrm>
                    <a:prstGeom prst="rect">
                      <a:avLst/>
                    </a:prstGeom>
                    <a:noFill/>
                    <a:ln>
                      <a:noFill/>
                    </a:ln>
                  </pic:spPr>
                </pic:pic>
              </a:graphicData>
            </a:graphic>
          </wp:inline>
        </w:drawing>
      </w:r>
    </w:p>
    <w:p w14:paraId="2A6FF855" w14:textId="77777777" w:rsidR="00A36361" w:rsidRPr="00BF4E8F" w:rsidRDefault="00A36361" w:rsidP="001C239A">
      <w:pPr>
        <w:spacing w:line="240" w:lineRule="auto"/>
        <w:jc w:val="center"/>
        <w:rPr>
          <w:rFonts w:cs="Arial"/>
        </w:rPr>
      </w:pPr>
    </w:p>
    <w:p w14:paraId="4C84936D" w14:textId="1A6B7B92" w:rsidR="00513A9A" w:rsidRPr="00BF4E8F" w:rsidRDefault="000C685C" w:rsidP="00C928DA">
      <w:pPr>
        <w:pStyle w:val="ListParagraph"/>
        <w:numPr>
          <w:ilvl w:val="0"/>
          <w:numId w:val="29"/>
        </w:numPr>
        <w:rPr>
          <w:rFonts w:ascii="Arial" w:hAnsi="Arial" w:cs="Arial"/>
        </w:rPr>
      </w:pPr>
      <w:r w:rsidRPr="00BF4E8F">
        <w:rPr>
          <w:rFonts w:ascii="Arial" w:hAnsi="Arial" w:cs="Arial"/>
          <w:lang w:bidi="fr-FR"/>
        </w:rPr>
        <w:t>Le thème « Contraste » est activé automatiquement quand le thème du système correspondant est utilisé. Les couleurs de l’arrière-plan et de la police sont récupérées auprès de la palette système.</w:t>
      </w:r>
    </w:p>
    <w:p w14:paraId="7C77B21A" w14:textId="77777777" w:rsidR="00A36361" w:rsidRPr="00BF4E8F" w:rsidRDefault="00A36361" w:rsidP="00C928DA">
      <w:pPr>
        <w:pStyle w:val="ListParagraph"/>
        <w:rPr>
          <w:rFonts w:ascii="Arial" w:hAnsi="Arial" w:cs="Arial"/>
        </w:rPr>
      </w:pPr>
    </w:p>
    <w:p w14:paraId="6A345CB0" w14:textId="159CF72C" w:rsidR="00A36361" w:rsidRPr="00BF4E8F" w:rsidRDefault="00003F48" w:rsidP="007F6819">
      <w:pPr>
        <w:pStyle w:val="ListParagraph"/>
        <w:ind w:left="360"/>
        <w:jc w:val="center"/>
        <w:rPr>
          <w:rFonts w:ascii="Arial" w:hAnsi="Arial" w:cs="Arial"/>
        </w:rPr>
      </w:pPr>
      <w:r w:rsidRPr="00BF4E8F">
        <w:rPr>
          <w:rFonts w:ascii="Arial" w:hAnsi="Arial" w:cs="Arial"/>
          <w:noProof/>
          <w:lang w:val="en-US" w:eastAsia="ja-JP"/>
        </w:rPr>
        <w:drawing>
          <wp:inline distT="0" distB="0" distL="0" distR="0" wp14:anchorId="1E8525CE" wp14:editId="4537CE27">
            <wp:extent cx="5153025" cy="222761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68246" cy="2234190"/>
                    </a:xfrm>
                    <a:prstGeom prst="rect">
                      <a:avLst/>
                    </a:prstGeom>
                    <a:noFill/>
                    <a:ln>
                      <a:noFill/>
                    </a:ln>
                  </pic:spPr>
                </pic:pic>
              </a:graphicData>
            </a:graphic>
          </wp:inline>
        </w:drawing>
      </w:r>
    </w:p>
    <w:p w14:paraId="08151630" w14:textId="77777777" w:rsidR="00A36361" w:rsidRPr="00BF4E8F" w:rsidRDefault="00A36361" w:rsidP="00C928DA">
      <w:pPr>
        <w:pStyle w:val="ListParagraph"/>
        <w:ind w:left="360"/>
        <w:jc w:val="center"/>
        <w:rPr>
          <w:rFonts w:ascii="Arial" w:hAnsi="Arial" w:cs="Arial"/>
        </w:rPr>
      </w:pPr>
    </w:p>
    <w:p w14:paraId="1EF66A02" w14:textId="76C20B63" w:rsidR="00B72C1E" w:rsidRPr="00BF4E8F" w:rsidRDefault="00713F5E" w:rsidP="00713F5E">
      <w:pPr>
        <w:pStyle w:val="Heading4"/>
        <w:rPr>
          <w:rFonts w:cs="Arial"/>
        </w:rPr>
      </w:pPr>
      <w:r w:rsidRPr="00BF4E8F">
        <w:rPr>
          <w:rFonts w:cs="Arial"/>
          <w:lang w:bidi="fr-FR"/>
        </w:rPr>
        <w:lastRenderedPageBreak/>
        <w:t>Ajout d’un groupe</w:t>
      </w:r>
    </w:p>
    <w:p w14:paraId="4D3E3489" w14:textId="5B3A5DE3" w:rsidR="005832D2" w:rsidRPr="00BF4E8F" w:rsidRDefault="002B52EA" w:rsidP="005832D2">
      <w:pPr>
        <w:rPr>
          <w:rFonts w:cs="Arial"/>
        </w:rPr>
      </w:pPr>
      <w:bookmarkStart w:id="19" w:name="OLE_LINK118"/>
      <w:bookmarkStart w:id="20" w:name="OLE_LINK119"/>
      <w:bookmarkStart w:id="21" w:name="OLE_LINK120"/>
      <w:r w:rsidRPr="00BF4E8F">
        <w:rPr>
          <w:rFonts w:cs="Arial"/>
          <w:lang w:bidi="fr-FR"/>
        </w:rPr>
        <w:t xml:space="preserve">Cliquez sur le bouton de menu </w:t>
      </w:r>
      <w:r w:rsidR="00AD74D0" w:rsidRPr="00BF4E8F">
        <w:rPr>
          <w:rFonts w:cs="Arial"/>
          <w:noProof/>
          <w:lang w:val="en-US" w:eastAsia="ja-JP"/>
        </w:rPr>
        <w:drawing>
          <wp:inline distT="0" distB="0" distL="0" distR="0" wp14:anchorId="670C887E" wp14:editId="66DD44A7">
            <wp:extent cx="160020" cy="133350"/>
            <wp:effectExtent l="0" t="0" r="0" b="0"/>
            <wp:docPr id="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rsidRPr="00BF4E8F">
        <w:rPr>
          <w:rFonts w:cs="Arial"/>
          <w:lang w:bidi="fr-FR"/>
        </w:rPr>
        <w:t xml:space="preserve"> </w:t>
      </w:r>
      <w:bookmarkEnd w:id="19"/>
      <w:bookmarkEnd w:id="20"/>
      <w:bookmarkEnd w:id="21"/>
      <w:r w:rsidRPr="00BF4E8F">
        <w:rPr>
          <w:rFonts w:cs="Arial"/>
          <w:lang w:bidi="fr-FR"/>
        </w:rPr>
        <w:t>et sélectionnez l’élément « + Ajouter un groupe » dans la liste déroulante. Il est également possible de rechercher le groupe souhaité dans la boîte de dialogue « Ajouter un groupe »</w:t>
      </w:r>
      <w:bookmarkStart w:id="22" w:name="OLE_LINK100"/>
      <w:bookmarkStart w:id="23" w:name="OLE_LINK101"/>
      <w:bookmarkStart w:id="24" w:name="OLE_LINK102"/>
      <w:r w:rsidRPr="00BF4E8F">
        <w:rPr>
          <w:rFonts w:cs="Arial"/>
          <w:lang w:bidi="fr-FR"/>
        </w:rPr>
        <w:t xml:space="preserve"> en tapant un nom de groupe correspondant.</w:t>
      </w:r>
      <w:bookmarkEnd w:id="22"/>
      <w:bookmarkEnd w:id="23"/>
      <w:bookmarkEnd w:id="24"/>
    </w:p>
    <w:p w14:paraId="447D2CB9" w14:textId="591FB0E3" w:rsidR="00616DEE" w:rsidRPr="00BF4E8F" w:rsidRDefault="0080477E" w:rsidP="0080477E">
      <w:pPr>
        <w:rPr>
          <w:rFonts w:cs="Arial"/>
        </w:rPr>
      </w:pPr>
      <w:r w:rsidRPr="00BF4E8F">
        <w:rPr>
          <w:rFonts w:cs="Arial"/>
          <w:lang w:bidi="fr-FR"/>
        </w:rPr>
        <w:t>Le champ de la zone de liste déroulante « GROUPE » et le champ « NOM D’AFFICHAGE » sont obligatoires dans la boîte de dialogue « Ajouter un groupe ». Quand le champ de la zone de liste déroulante « GROUPE » a le focus, le conseil « La sélection d’un groupe est obligatoire » s’affiche. Quand le champ « NOM D’AFFICHAGE » a le focus, le conseil « Ce champ est obligatoire » s’affiche. Par défaut, le champ de la zone de liste déroulante « GROUPE » a le focus après l’ouverture de la vue « Ajouter un groupe ».</w:t>
      </w:r>
    </w:p>
    <w:p w14:paraId="00A5DAF2" w14:textId="77777777" w:rsidR="00616DEE" w:rsidRPr="00BF4E8F" w:rsidRDefault="00616DEE" w:rsidP="00616DEE">
      <w:pPr>
        <w:pStyle w:val="AlertLabel"/>
        <w:framePr w:wrap="notBeside"/>
        <w:rPr>
          <w:rFonts w:cs="Arial"/>
        </w:rPr>
      </w:pPr>
      <w:r w:rsidRPr="00BF4E8F">
        <w:rPr>
          <w:rFonts w:cs="Arial"/>
          <w:noProof/>
          <w:lang w:val="en-US" w:eastAsia="ja-JP"/>
        </w:rPr>
        <w:drawing>
          <wp:inline distT="0" distB="0" distL="0" distR="0" wp14:anchorId="5C466127" wp14:editId="130A00D8">
            <wp:extent cx="228600" cy="152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BF4E8F">
        <w:rPr>
          <w:rFonts w:cs="Arial"/>
          <w:lang w:bidi="fr-FR"/>
        </w:rPr>
        <w:t xml:space="preserve">Remarque </w:t>
      </w:r>
    </w:p>
    <w:p w14:paraId="4F810CAE" w14:textId="6D119C82" w:rsidR="0080477E" w:rsidRPr="00BF4E8F" w:rsidRDefault="00616DEE" w:rsidP="0080477E">
      <w:pPr>
        <w:rPr>
          <w:rFonts w:cs="Arial"/>
        </w:rPr>
      </w:pPr>
      <w:r w:rsidRPr="00BF4E8F">
        <w:rPr>
          <w:rFonts w:cs="Arial"/>
          <w:noProof/>
          <w:lang w:val="en-US" w:eastAsia="ja-JP"/>
        </w:rPr>
        <w:drawing>
          <wp:anchor distT="0" distB="0" distL="114300" distR="114300" simplePos="0" relativeHeight="251658249" behindDoc="0" locked="0" layoutInCell="1" allowOverlap="1" wp14:anchorId="47C10849" wp14:editId="25CD513F">
            <wp:simplePos x="0" y="0"/>
            <wp:positionH relativeFrom="column">
              <wp:posOffset>-635</wp:posOffset>
            </wp:positionH>
            <wp:positionV relativeFrom="paragraph">
              <wp:posOffset>601980</wp:posOffset>
            </wp:positionV>
            <wp:extent cx="4886325" cy="3094355"/>
            <wp:effectExtent l="0" t="0" r="9525" b="0"/>
            <wp:wrapTopAndBottom/>
            <wp:docPr id="124" name="Рисунок 3" descr="2016-05-19_14-4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6-05-19_14-41-5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86325" cy="3094355"/>
                    </a:xfrm>
                    <a:prstGeom prst="rect">
                      <a:avLst/>
                    </a:prstGeom>
                    <a:noFill/>
                    <a:ln>
                      <a:noFill/>
                    </a:ln>
                  </pic:spPr>
                </pic:pic>
              </a:graphicData>
            </a:graphic>
            <wp14:sizeRelH relativeFrom="page">
              <wp14:pctWidth>0</wp14:pctWidth>
            </wp14:sizeRelH>
            <wp14:sizeRelV relativeFrom="page">
              <wp14:pctHeight>0</wp14:pctHeight>
            </wp14:sizeRelV>
          </wp:anchor>
        </w:drawing>
      </w:r>
      <w:r w:rsidR="0080477E" w:rsidRPr="00BF4E8F">
        <w:rPr>
          <w:rFonts w:cs="Arial"/>
          <w:lang w:bidi="fr-FR"/>
        </w:rPr>
        <w:t>La mise en surbrillance rouge disparaît seulement une fois que des données valides sont entrées dans le champ.</w:t>
      </w:r>
    </w:p>
    <w:p w14:paraId="73C7DEE4" w14:textId="65579C3C" w:rsidR="0080477E" w:rsidRPr="00BF4E8F" w:rsidRDefault="0080477E" w:rsidP="0080477E">
      <w:pPr>
        <w:rPr>
          <w:rFonts w:cs="Arial"/>
        </w:rPr>
      </w:pPr>
    </w:p>
    <w:p w14:paraId="24D047A1" w14:textId="2C2EDED1" w:rsidR="0080477E" w:rsidRPr="00BF4E8F" w:rsidRDefault="00616DEE" w:rsidP="0080477E">
      <w:pPr>
        <w:rPr>
          <w:rFonts w:cs="Arial"/>
        </w:rPr>
      </w:pPr>
      <w:r w:rsidRPr="00BF4E8F">
        <w:rPr>
          <w:rFonts w:cs="Arial"/>
          <w:noProof/>
          <w:lang w:val="en-US" w:eastAsia="ja-JP"/>
        </w:rPr>
        <w:drawing>
          <wp:anchor distT="0" distB="0" distL="114300" distR="114300" simplePos="0" relativeHeight="251658248" behindDoc="0" locked="0" layoutInCell="1" allowOverlap="1" wp14:anchorId="7DCC1B9D" wp14:editId="3B4F0EBB">
            <wp:simplePos x="0" y="0"/>
            <wp:positionH relativeFrom="column">
              <wp:posOffset>0</wp:posOffset>
            </wp:positionH>
            <wp:positionV relativeFrom="paragraph">
              <wp:posOffset>647700</wp:posOffset>
            </wp:positionV>
            <wp:extent cx="2609850" cy="638175"/>
            <wp:effectExtent l="0" t="0" r="0" b="9525"/>
            <wp:wrapTopAndBottom/>
            <wp:docPr id="20" name="Рисунок 2" descr="C:\Users\Артем Тимошенко\Desktop\2016-05-19_14-4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ртем Тимошенко\Desktop\2016-05-19_14-44-16.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09850"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80477E" w:rsidRPr="00BF4E8F">
        <w:rPr>
          <w:rFonts w:cs="Arial"/>
          <w:lang w:bidi="fr-FR"/>
        </w:rPr>
        <w:t>L’utilisateur peut ouvrir la liste déroulante des groupes disponibles ou bien taper une partie d’un nom de groupe : dans ce cas, les groupes ayant la meilleure correspondance s’affichent alors dans la liste déroulante. Les informations entrées dans le champ « GROUPE » peuvent être supprimées d’un clic sur le bouton « X ».</w:t>
      </w:r>
    </w:p>
    <w:p w14:paraId="62F4EE6E" w14:textId="1FA3009D" w:rsidR="00616DEE" w:rsidRPr="00BF4E8F" w:rsidRDefault="00616DEE" w:rsidP="0080477E">
      <w:pPr>
        <w:rPr>
          <w:rFonts w:cs="Arial"/>
        </w:rPr>
      </w:pPr>
    </w:p>
    <w:p w14:paraId="15C5A529" w14:textId="24D13333" w:rsidR="0080477E" w:rsidRPr="00BF4E8F" w:rsidRDefault="0080477E" w:rsidP="0080477E">
      <w:pPr>
        <w:rPr>
          <w:rFonts w:cs="Arial"/>
        </w:rPr>
      </w:pPr>
      <w:r w:rsidRPr="00BF4E8F">
        <w:rPr>
          <w:rFonts w:cs="Arial"/>
          <w:lang w:bidi="fr-FR"/>
        </w:rPr>
        <w:t xml:space="preserve">Pour sélectionner un groupe, choisissez-le dans la liste déroulante (les groupes de la liste déroulante doivent apparaître classés par ordre alphabétique). Le champ « NOM D’AFFICHAGE » doit également contenir un nom, sauf si l’utilisateur a déjà défini un nom. </w:t>
      </w:r>
    </w:p>
    <w:p w14:paraId="05DB8079" w14:textId="10F6A75A" w:rsidR="0080477E" w:rsidRPr="00BF4E8F" w:rsidRDefault="0080477E" w:rsidP="0080477E">
      <w:pPr>
        <w:rPr>
          <w:rFonts w:cs="Arial"/>
        </w:rPr>
      </w:pPr>
      <w:r w:rsidRPr="00BF4E8F">
        <w:rPr>
          <w:rFonts w:cs="Arial"/>
          <w:lang w:bidi="fr-FR"/>
        </w:rPr>
        <w:t>Si le groupe sélectionné est déjà ajouté au tableau, le conseil « Le nom existe déjà » s’affiche quand le champ « NOM D’AFFICHAGE » a le focus.</w:t>
      </w:r>
    </w:p>
    <w:p w14:paraId="02B6B27A" w14:textId="4F54D4B9" w:rsidR="00616DEE" w:rsidRPr="00BF4E8F" w:rsidRDefault="005D0C9A" w:rsidP="0080477E">
      <w:pPr>
        <w:rPr>
          <w:rFonts w:cs="Arial"/>
        </w:rPr>
      </w:pPr>
      <w:r w:rsidRPr="00BF4E8F">
        <w:rPr>
          <w:rFonts w:cs="Arial"/>
          <w:lang w:bidi="fr-FR"/>
        </w:rPr>
        <w:t>Notez que l’état du bouton « Ajouter » change quand il est désactivé.</w:t>
      </w:r>
    </w:p>
    <w:p w14:paraId="1C086D72" w14:textId="04DE3F90" w:rsidR="005832D2" w:rsidRPr="00BF4E8F" w:rsidRDefault="0080477E" w:rsidP="0080477E">
      <w:pPr>
        <w:rPr>
          <w:rFonts w:cs="Arial"/>
          <w:b/>
          <w:sz w:val="32"/>
          <w:szCs w:val="32"/>
        </w:rPr>
      </w:pPr>
      <w:r w:rsidRPr="00BF4E8F">
        <w:rPr>
          <w:rFonts w:cs="Arial"/>
          <w:lang w:bidi="fr-FR"/>
        </w:rPr>
        <w:t>Quand le tableau de bord de centre de données est chargé pour la première fois ou actualisé via l’option d’actualisation à partir du menu du tableau de bord, une animation clignotante spéciale s’affiche.</w:t>
      </w:r>
    </w:p>
    <w:p w14:paraId="5A3C733D" w14:textId="259A717E" w:rsidR="00D51B5C" w:rsidRPr="00BF4E8F" w:rsidRDefault="00D51B5C" w:rsidP="0080477E">
      <w:pPr>
        <w:spacing w:line="240" w:lineRule="auto"/>
        <w:jc w:val="center"/>
        <w:rPr>
          <w:rFonts w:cs="Arial"/>
        </w:rPr>
      </w:pPr>
    </w:p>
    <w:p w14:paraId="0AD27033" w14:textId="77777777" w:rsidR="001570EC" w:rsidRPr="00BF4E8F" w:rsidRDefault="001570EC" w:rsidP="001570EC">
      <w:pPr>
        <w:pStyle w:val="AlertLabel"/>
        <w:framePr w:wrap="notBeside"/>
        <w:rPr>
          <w:rFonts w:cs="Arial"/>
        </w:rPr>
      </w:pPr>
      <w:bookmarkStart w:id="25" w:name="OLE_LINK44"/>
      <w:bookmarkStart w:id="26" w:name="OLE_LINK45"/>
      <w:r w:rsidRPr="00BF4E8F">
        <w:rPr>
          <w:rFonts w:cs="Arial"/>
          <w:noProof/>
          <w:lang w:val="en-US" w:eastAsia="ja-JP"/>
        </w:rPr>
        <w:drawing>
          <wp:inline distT="0" distB="0" distL="0" distR="0" wp14:anchorId="649E46AF" wp14:editId="270AA53B">
            <wp:extent cx="228600" cy="15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BF4E8F">
        <w:rPr>
          <w:rFonts w:cs="Arial"/>
          <w:lang w:bidi="fr-FR"/>
        </w:rPr>
        <w:t xml:space="preserve">Remarque </w:t>
      </w:r>
    </w:p>
    <w:p w14:paraId="075B62B8" w14:textId="2AB1C593" w:rsidR="007D43A6" w:rsidRPr="00BF4E8F" w:rsidRDefault="008543E9" w:rsidP="007D43A6">
      <w:pPr>
        <w:pStyle w:val="AlertText"/>
        <w:rPr>
          <w:rFonts w:cs="Arial"/>
        </w:rPr>
      </w:pPr>
      <w:r w:rsidRPr="00BF4E8F">
        <w:rPr>
          <w:rFonts w:cs="Arial"/>
          <w:lang w:bidi="fr-FR"/>
        </w:rPr>
        <w:t xml:space="preserve">Il est possible de créer un groupe personnalisé et de le remplir avec un ensemble d’objets souhaité. Reportez-vous à </w:t>
      </w:r>
      <w:hyperlink r:id="rId62" w:history="1">
        <w:r w:rsidR="00EE4E8A" w:rsidRPr="00BF4E8F">
          <w:rPr>
            <w:rStyle w:val="Hyperlink"/>
            <w:rFonts w:cs="Arial"/>
            <w:szCs w:val="20"/>
            <w:lang w:bidi="fr-FR"/>
          </w:rPr>
          <w:t>TechNet</w:t>
        </w:r>
      </w:hyperlink>
      <w:r w:rsidRPr="00BF4E8F">
        <w:rPr>
          <w:rFonts w:cs="Arial"/>
          <w:lang w:bidi="fr-FR"/>
        </w:rPr>
        <w:t xml:space="preserve"> pour des instructions.</w:t>
      </w:r>
      <w:bookmarkEnd w:id="25"/>
      <w:bookmarkEnd w:id="26"/>
    </w:p>
    <w:p w14:paraId="2B373EC5" w14:textId="492B1662" w:rsidR="00616DEE" w:rsidRPr="00BF4E8F" w:rsidRDefault="00616DEE" w:rsidP="005D0C9A">
      <w:pPr>
        <w:pStyle w:val="AlertText"/>
        <w:ind w:left="0"/>
        <w:rPr>
          <w:rFonts w:cs="Arial"/>
        </w:rPr>
      </w:pPr>
    </w:p>
    <w:p w14:paraId="4E91F90B" w14:textId="0F942A26" w:rsidR="005D0C9A" w:rsidRPr="00BF4E8F" w:rsidRDefault="005D0C9A" w:rsidP="005D0C9A">
      <w:pPr>
        <w:pStyle w:val="AlertText"/>
        <w:ind w:left="0"/>
        <w:rPr>
          <w:rFonts w:cs="Arial"/>
        </w:rPr>
      </w:pPr>
      <w:r w:rsidRPr="00BF4E8F">
        <w:rPr>
          <w:rFonts w:cs="Arial"/>
          <w:noProof/>
          <w:lang w:val="en-US" w:eastAsia="ja-JP"/>
        </w:rPr>
        <w:drawing>
          <wp:anchor distT="0" distB="0" distL="114300" distR="114300" simplePos="0" relativeHeight="251658250" behindDoc="0" locked="0" layoutInCell="1" allowOverlap="1" wp14:anchorId="1A17CECC" wp14:editId="1FEA6907">
            <wp:simplePos x="0" y="0"/>
            <wp:positionH relativeFrom="column">
              <wp:posOffset>0</wp:posOffset>
            </wp:positionH>
            <wp:positionV relativeFrom="paragraph">
              <wp:posOffset>468630</wp:posOffset>
            </wp:positionV>
            <wp:extent cx="3162300" cy="1828800"/>
            <wp:effectExtent l="0" t="0" r="0" b="0"/>
            <wp:wrapTopAndBottom/>
            <wp:docPr id="123" name="Рисунок 4" descr="2016-05-19_14-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6-05-19_14-51-5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623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16DEE" w:rsidRPr="00BF4E8F">
        <w:rPr>
          <w:rFonts w:cs="Arial"/>
          <w:lang w:bidi="fr-FR"/>
        </w:rPr>
        <w:t>Un nouveau groupe ajouté s’affiche par défaut à l’état réduit. Pour développer le panneau, cliquez sur le symbole de flèche à droite du nom du groupe.</w:t>
      </w:r>
    </w:p>
    <w:p w14:paraId="0A3EB0F5" w14:textId="28C825E0" w:rsidR="005D0C9A" w:rsidRPr="00BF4E8F" w:rsidRDefault="005D0C9A" w:rsidP="00616DEE">
      <w:pPr>
        <w:rPr>
          <w:rFonts w:cs="Arial"/>
        </w:rPr>
      </w:pPr>
    </w:p>
    <w:p w14:paraId="545EA979" w14:textId="4BF07533" w:rsidR="00616DEE" w:rsidRPr="00BF4E8F" w:rsidRDefault="00616DEE" w:rsidP="00616DEE">
      <w:pPr>
        <w:rPr>
          <w:rFonts w:cs="Arial"/>
        </w:rPr>
      </w:pPr>
      <w:r w:rsidRPr="00BF4E8F">
        <w:rPr>
          <w:rFonts w:cs="Arial"/>
          <w:lang w:bidi="fr-FR"/>
        </w:rPr>
        <w:t>La partie « État » du widget affiche le pire état de son objet, et elle est colorée en fonction de l’état représenté (la liste de priorité est celle-ci : critique, avertissement, indisponible, maintenance, non surveillé, sain). L’état critique est en rouge, l’avertissement est en jaune, l’indisponibilité est en gris, l’intégrité est en vert et le reste est en bleu. Pour les alertes, les associations priorité/couleurs sont les suivantes : critique - rouge, avertissement - jaune, informations - bleu.</w:t>
      </w:r>
    </w:p>
    <w:p w14:paraId="33E111CB" w14:textId="123AE4DC" w:rsidR="00F60539" w:rsidRPr="00BF4E8F" w:rsidRDefault="00F60539" w:rsidP="00F60539">
      <w:pPr>
        <w:rPr>
          <w:rFonts w:cs="Arial"/>
        </w:rPr>
      </w:pPr>
    </w:p>
    <w:p w14:paraId="761AFC4F" w14:textId="77777777" w:rsidR="00F60539" w:rsidRPr="00BF4E8F" w:rsidRDefault="00F60539" w:rsidP="00F60539">
      <w:pPr>
        <w:spacing w:after="0"/>
        <w:rPr>
          <w:rFonts w:cs="Arial"/>
        </w:rPr>
      </w:pPr>
      <w:r w:rsidRPr="00BF4E8F">
        <w:rPr>
          <w:rFonts w:cs="Arial"/>
          <w:noProof/>
          <w:lang w:val="en-US" w:eastAsia="ja-JP"/>
        </w:rPr>
        <w:drawing>
          <wp:anchor distT="0" distB="0" distL="114300" distR="114300" simplePos="0" relativeHeight="251658255" behindDoc="0" locked="0" layoutInCell="1" allowOverlap="1" wp14:anchorId="5DA9E9F1" wp14:editId="668F250C">
            <wp:simplePos x="0" y="0"/>
            <wp:positionH relativeFrom="column">
              <wp:posOffset>-635</wp:posOffset>
            </wp:positionH>
            <wp:positionV relativeFrom="paragraph">
              <wp:posOffset>197485</wp:posOffset>
            </wp:positionV>
            <wp:extent cx="5415915" cy="1419225"/>
            <wp:effectExtent l="0" t="0" r="0" b="9525"/>
            <wp:wrapTopAndBottom/>
            <wp:docPr id="117" name="Рисунок 10" descr="2016-05-19_19-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6-05-19_19-25-5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15915"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4E8F">
        <w:rPr>
          <w:rFonts w:cs="Arial"/>
          <w:lang w:bidi="fr-FR"/>
        </w:rPr>
        <w:t xml:space="preserve">En mode étendu, la représentation du widget d’état change. </w:t>
      </w:r>
    </w:p>
    <w:p w14:paraId="17631173" w14:textId="5AB3091B" w:rsidR="00F60539" w:rsidRPr="00BF4E8F" w:rsidRDefault="00F60539" w:rsidP="007D43A6">
      <w:pPr>
        <w:spacing w:after="0"/>
        <w:rPr>
          <w:rFonts w:cs="Arial"/>
        </w:rPr>
      </w:pPr>
      <w:r w:rsidRPr="00BF4E8F">
        <w:rPr>
          <w:rFonts w:cs="Arial"/>
          <w:lang w:bidi="fr-FR"/>
        </w:rPr>
        <w:t>Il affiche aussi le pire état et est coloré en fonction de l’état représenté (la liste de priorité est la suivante : critique, avertissement, indisponible, maintenance, non surveillé, sain), mais il répertorie en plus tous les états possibles et indique le nombre d’objets pour les différents états.</w:t>
      </w:r>
    </w:p>
    <w:p w14:paraId="4EA12CBD" w14:textId="475BF53A" w:rsidR="00F60539" w:rsidRPr="00BF4E8F" w:rsidRDefault="00F60539" w:rsidP="00F60539">
      <w:pPr>
        <w:rPr>
          <w:rFonts w:cs="Arial"/>
        </w:rPr>
      </w:pPr>
      <w:r w:rsidRPr="00BF4E8F">
        <w:rPr>
          <w:rFonts w:cs="Arial"/>
          <w:noProof/>
          <w:lang w:val="en-US" w:eastAsia="ja-JP"/>
        </w:rPr>
        <w:drawing>
          <wp:anchor distT="0" distB="0" distL="114300" distR="114300" simplePos="0" relativeHeight="251658256" behindDoc="0" locked="0" layoutInCell="1" allowOverlap="1" wp14:anchorId="2E891319" wp14:editId="5A821318">
            <wp:simplePos x="0" y="0"/>
            <wp:positionH relativeFrom="column">
              <wp:posOffset>0</wp:posOffset>
            </wp:positionH>
            <wp:positionV relativeFrom="paragraph">
              <wp:posOffset>384175</wp:posOffset>
            </wp:positionV>
            <wp:extent cx="3114675" cy="1838325"/>
            <wp:effectExtent l="0" t="0" r="9525" b="9525"/>
            <wp:wrapTopAndBottom/>
            <wp:docPr id="115" name="Рисунок 12" descr="2016-05-19_19-4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16-05-19_19-42-3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1467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4E8F">
        <w:rPr>
          <w:rFonts w:cs="Arial"/>
          <w:lang w:bidi="fr-FR"/>
        </w:rPr>
        <w:t>Le menu contextuel de la vignette « État » permet de la supprimer et d’ouvrir la vue États activés.</w:t>
      </w:r>
    </w:p>
    <w:p w14:paraId="183E1ED6" w14:textId="4EDBAF8E" w:rsidR="00F60539" w:rsidRPr="00BF4E8F" w:rsidRDefault="00F60539" w:rsidP="00F60539">
      <w:pPr>
        <w:ind w:left="360"/>
        <w:rPr>
          <w:rFonts w:cs="Arial"/>
        </w:rPr>
      </w:pPr>
    </w:p>
    <w:p w14:paraId="2231B8DB" w14:textId="6347EB8A" w:rsidR="00F60539" w:rsidRPr="00BF4E8F" w:rsidRDefault="00F60539" w:rsidP="00F60539">
      <w:pPr>
        <w:rPr>
          <w:rFonts w:cs="Arial"/>
        </w:rPr>
      </w:pPr>
      <w:r w:rsidRPr="00BF4E8F">
        <w:rPr>
          <w:rFonts w:cs="Arial"/>
          <w:noProof/>
          <w:lang w:val="en-US" w:eastAsia="ja-JP"/>
        </w:rPr>
        <w:drawing>
          <wp:anchor distT="0" distB="0" distL="114300" distR="114300" simplePos="0" relativeHeight="251658257" behindDoc="0" locked="0" layoutInCell="1" allowOverlap="1" wp14:anchorId="31250B35" wp14:editId="53CAB453">
            <wp:simplePos x="0" y="0"/>
            <wp:positionH relativeFrom="column">
              <wp:posOffset>0</wp:posOffset>
            </wp:positionH>
            <wp:positionV relativeFrom="paragraph">
              <wp:posOffset>298450</wp:posOffset>
            </wp:positionV>
            <wp:extent cx="4591050" cy="1533525"/>
            <wp:effectExtent l="0" t="0" r="0" b="9525"/>
            <wp:wrapTopAndBottom/>
            <wp:docPr id="114" name="Рисунок 13" descr="2016-05-19_19-4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16-05-19_19-46-3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9105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4E8F">
        <w:rPr>
          <w:rFonts w:cs="Arial"/>
          <w:lang w:bidi="fr-FR"/>
        </w:rPr>
        <w:t>Toutes les autres vignettes (3 types d’alertes) peuvent être supprimées seulement dans le menu contextuel.</w:t>
      </w:r>
    </w:p>
    <w:p w14:paraId="688D7D7A" w14:textId="2FB330CC" w:rsidR="00F60539" w:rsidRPr="00BF4E8F" w:rsidRDefault="00F60539" w:rsidP="00F60539">
      <w:pPr>
        <w:ind w:left="360"/>
        <w:rPr>
          <w:rFonts w:cs="Arial"/>
        </w:rPr>
      </w:pPr>
    </w:p>
    <w:p w14:paraId="66525898" w14:textId="61F64E95" w:rsidR="00F60539" w:rsidRPr="00BF4E8F" w:rsidRDefault="007D43A6" w:rsidP="007D43A6">
      <w:pPr>
        <w:spacing w:after="0"/>
        <w:rPr>
          <w:rFonts w:cs="Arial"/>
        </w:rPr>
      </w:pPr>
      <w:r w:rsidRPr="00BF4E8F">
        <w:rPr>
          <w:rFonts w:cs="Arial"/>
          <w:noProof/>
          <w:lang w:val="en-US" w:eastAsia="ja-JP"/>
        </w:rPr>
        <w:drawing>
          <wp:anchor distT="0" distB="0" distL="114300" distR="114300" simplePos="0" relativeHeight="251658258" behindDoc="0" locked="0" layoutInCell="1" allowOverlap="1" wp14:anchorId="360D9BF7" wp14:editId="744C3F60">
            <wp:simplePos x="0" y="0"/>
            <wp:positionH relativeFrom="column">
              <wp:posOffset>0</wp:posOffset>
            </wp:positionH>
            <wp:positionV relativeFrom="paragraph">
              <wp:posOffset>301625</wp:posOffset>
            </wp:positionV>
            <wp:extent cx="3828415" cy="2381250"/>
            <wp:effectExtent l="0" t="0" r="635" b="0"/>
            <wp:wrapTopAndBottom/>
            <wp:docPr id="113" name="Рисунок 14" descr="2016-05-19_19-5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16-05-19_19-57-3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28415"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0F3A79" w:rsidRPr="00BF4E8F">
        <w:rPr>
          <w:rFonts w:cs="Arial"/>
          <w:lang w:bidi="fr-FR"/>
        </w:rPr>
        <w:t>Notez que si toutes les vignettes sont supprimées, le widget de groupe se présente comme suit :</w:t>
      </w:r>
    </w:p>
    <w:p w14:paraId="770A51F0" w14:textId="77777777" w:rsidR="007D43A6" w:rsidRPr="00BF4E8F" w:rsidRDefault="007D43A6" w:rsidP="007D43A6">
      <w:pPr>
        <w:spacing w:after="0"/>
        <w:rPr>
          <w:rFonts w:cs="Arial"/>
        </w:rPr>
      </w:pPr>
    </w:p>
    <w:p w14:paraId="0FD828D3" w14:textId="5DF8EDDC" w:rsidR="00F60539" w:rsidRPr="00BF4E8F" w:rsidRDefault="00F60539" w:rsidP="007D43A6">
      <w:pPr>
        <w:rPr>
          <w:rFonts w:cs="Arial"/>
        </w:rPr>
      </w:pPr>
      <w:r w:rsidRPr="00BF4E8F">
        <w:rPr>
          <w:rFonts w:cs="Arial"/>
          <w:lang w:bidi="fr-FR"/>
        </w:rPr>
        <w:t>La boîte de dialogue de suppression d’objet est similaire pour toutes les vignettes : seul le nom d’affichage de l’objet à supprimer diffère.</w:t>
      </w:r>
    </w:p>
    <w:p w14:paraId="72A2DCD3" w14:textId="1D6A582D" w:rsidR="00F60539" w:rsidRPr="00BF4E8F" w:rsidRDefault="00F60539" w:rsidP="00F60539">
      <w:pPr>
        <w:rPr>
          <w:rFonts w:cs="Arial"/>
        </w:rPr>
      </w:pPr>
      <w:r w:rsidRPr="00BF4E8F">
        <w:rPr>
          <w:rFonts w:cs="Arial"/>
          <w:lang w:bidi="fr-FR"/>
        </w:rPr>
        <w:t xml:space="preserve">Dans le mode étendu, le widget d’alerte fait apparaître les types d’alertes. Un widget rouge représente les alertes critiques ; il est orange pour les avertissements et bleu pour les informations. </w:t>
      </w:r>
    </w:p>
    <w:p w14:paraId="32E88682" w14:textId="21BB4BBA" w:rsidR="00F60539" w:rsidRPr="00BF4E8F" w:rsidRDefault="00F60539" w:rsidP="00616DEE">
      <w:pPr>
        <w:rPr>
          <w:rFonts w:cs="Arial"/>
        </w:rPr>
      </w:pPr>
    </w:p>
    <w:p w14:paraId="47436C2F" w14:textId="6F5B1842" w:rsidR="00EC1766" w:rsidRPr="00BF4E8F" w:rsidRDefault="00EC1766" w:rsidP="00EC1766">
      <w:pPr>
        <w:pStyle w:val="Heading5"/>
        <w:rPr>
          <w:rFonts w:cs="Arial"/>
          <w:color w:val="auto"/>
        </w:rPr>
      </w:pPr>
      <w:r w:rsidRPr="00BF4E8F">
        <w:rPr>
          <w:rFonts w:cs="Arial"/>
          <w:color w:val="auto"/>
          <w:lang w:bidi="fr-FR"/>
        </w:rPr>
        <w:t>États activés</w:t>
      </w:r>
    </w:p>
    <w:p w14:paraId="7AB46524" w14:textId="1492939E" w:rsidR="00EC1766" w:rsidRPr="00BF4E8F" w:rsidRDefault="004015D0" w:rsidP="004015D0">
      <w:pPr>
        <w:rPr>
          <w:rFonts w:cs="Arial"/>
        </w:rPr>
      </w:pPr>
      <w:r w:rsidRPr="00BF4E8F">
        <w:rPr>
          <w:rFonts w:cs="Arial"/>
          <w:noProof/>
          <w:lang w:val="en-US" w:eastAsia="ja-JP"/>
        </w:rPr>
        <w:drawing>
          <wp:anchor distT="0" distB="0" distL="114300" distR="114300" simplePos="0" relativeHeight="251658251" behindDoc="0" locked="0" layoutInCell="1" allowOverlap="1" wp14:anchorId="520E510D" wp14:editId="3C46820E">
            <wp:simplePos x="0" y="0"/>
            <wp:positionH relativeFrom="column">
              <wp:posOffset>0</wp:posOffset>
            </wp:positionH>
            <wp:positionV relativeFrom="paragraph">
              <wp:posOffset>479425</wp:posOffset>
            </wp:positionV>
            <wp:extent cx="4772025" cy="2592070"/>
            <wp:effectExtent l="0" t="0" r="9525" b="0"/>
            <wp:wrapTopAndBottom/>
            <wp:docPr id="120" name="Рисунок 7" descr="2016-05-19_15-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6-05-19_15-11-3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72025" cy="2592070"/>
                    </a:xfrm>
                    <a:prstGeom prst="rect">
                      <a:avLst/>
                    </a:prstGeom>
                    <a:noFill/>
                    <a:ln>
                      <a:noFill/>
                    </a:ln>
                  </pic:spPr>
                </pic:pic>
              </a:graphicData>
            </a:graphic>
            <wp14:sizeRelH relativeFrom="page">
              <wp14:pctWidth>0</wp14:pctWidth>
            </wp14:sizeRelH>
            <wp14:sizeRelV relativeFrom="page">
              <wp14:pctHeight>0</wp14:pctHeight>
            </wp14:sizeRelV>
          </wp:anchor>
        </w:drawing>
      </w:r>
      <w:r w:rsidR="00EC1766" w:rsidRPr="00BF4E8F">
        <w:rPr>
          <w:rFonts w:cs="Arial"/>
          <w:lang w:bidi="fr-FR"/>
        </w:rPr>
        <w:t>Quand l’utilisateur choisit l’élément « Paramètres » dans le menu contextuel du groupe (clic droit au niveau du groupe), la vue « États activés » s’ouvre.</w:t>
      </w:r>
    </w:p>
    <w:p w14:paraId="77F82B33" w14:textId="77777777" w:rsidR="004015D0" w:rsidRPr="00BF4E8F" w:rsidRDefault="004015D0" w:rsidP="004015D0">
      <w:pPr>
        <w:rPr>
          <w:rFonts w:cs="Arial"/>
        </w:rPr>
      </w:pPr>
    </w:p>
    <w:p w14:paraId="759914C7" w14:textId="28AF4A15" w:rsidR="00EC1766" w:rsidRPr="00BF4E8F" w:rsidRDefault="00EC1766" w:rsidP="004015D0">
      <w:pPr>
        <w:rPr>
          <w:rFonts w:cs="Arial"/>
        </w:rPr>
      </w:pPr>
      <w:r w:rsidRPr="00BF4E8F">
        <w:rPr>
          <w:rFonts w:cs="Arial"/>
          <w:lang w:bidi="fr-FR"/>
        </w:rPr>
        <w:t>L’utilisateur peut sélectionner des états des objets du groupe, qui sont ensuite affichés sur la vignette d’état de cette vue.</w:t>
      </w:r>
    </w:p>
    <w:p w14:paraId="0CBF1C7E" w14:textId="77777777" w:rsidR="00EC1766" w:rsidRPr="00BF4E8F" w:rsidRDefault="00EC1766" w:rsidP="004015D0">
      <w:pPr>
        <w:spacing w:after="0"/>
        <w:rPr>
          <w:rFonts w:cs="Arial"/>
        </w:rPr>
      </w:pPr>
      <w:r w:rsidRPr="00BF4E8F">
        <w:rPr>
          <w:rFonts w:cs="Arial"/>
          <w:lang w:bidi="fr-FR"/>
        </w:rPr>
        <w:t>Quand l’utilisateur modifie les valeurs « Par défaut » des cases à cocher, les valeurs « Actuelles » des cases à cocher sont changées pour tous les groupes de la vue Tableau de bord active.</w:t>
      </w:r>
    </w:p>
    <w:p w14:paraId="1AB4CD8A" w14:textId="3C3C10E3" w:rsidR="00EC1766" w:rsidRPr="00BF4E8F" w:rsidRDefault="00EC1766" w:rsidP="004015D0">
      <w:pPr>
        <w:spacing w:after="0"/>
        <w:rPr>
          <w:rFonts w:cs="Arial"/>
        </w:rPr>
      </w:pPr>
      <w:r w:rsidRPr="00BF4E8F">
        <w:rPr>
          <w:rFonts w:cs="Arial"/>
          <w:lang w:bidi="fr-FR"/>
        </w:rPr>
        <w:t>Remarque : Si les valeurs « Actuelles » des cases à cocher du groupe ont été changées précédemment, la modification des valeurs « Par défaut » des cases à cocher n’affecte pas les valeurs « Actuelles » des cases à cocher tant que les valeurs de « Rétablir les valeurs par défaut » ne sont pas appliquées à ce groupe.</w:t>
      </w:r>
    </w:p>
    <w:p w14:paraId="253DF0B7" w14:textId="435EEF8B" w:rsidR="00EC1766" w:rsidRPr="00BF4E8F" w:rsidRDefault="00EC1766" w:rsidP="004015D0">
      <w:pPr>
        <w:rPr>
          <w:rFonts w:cs="Arial"/>
        </w:rPr>
      </w:pPr>
      <w:r w:rsidRPr="00BF4E8F">
        <w:rPr>
          <w:rFonts w:cs="Arial"/>
          <w:lang w:bidi="fr-FR"/>
        </w:rPr>
        <w:t>Valeurs « Actuelles » des cases à cocher appliquées seulement au groupe de la vue de tableau de bord active</w:t>
      </w:r>
    </w:p>
    <w:p w14:paraId="54485E31" w14:textId="7B6F7F9D" w:rsidR="00EC1766" w:rsidRPr="00BF4E8F" w:rsidRDefault="00EC1766" w:rsidP="004015D0">
      <w:pPr>
        <w:rPr>
          <w:rFonts w:cs="Arial"/>
        </w:rPr>
      </w:pPr>
      <w:r w:rsidRPr="00BF4E8F">
        <w:rPr>
          <w:rFonts w:cs="Arial"/>
          <w:lang w:bidi="fr-FR"/>
        </w:rPr>
        <w:t>La fenêtre « États activés » contient les boutons « Enregistrer », « Rétablir les valeurs par défaut » et « Annuler ». Le bouton « </w:t>
      </w:r>
      <w:proofErr w:type="spellStart"/>
      <w:r w:rsidRPr="00BF4E8F">
        <w:rPr>
          <w:rFonts w:cs="Arial"/>
          <w:lang w:bidi="fr-FR"/>
        </w:rPr>
        <w:t>Échap</w:t>
      </w:r>
      <w:proofErr w:type="spellEnd"/>
      <w:r w:rsidRPr="00BF4E8F">
        <w:rPr>
          <w:rFonts w:cs="Arial"/>
          <w:lang w:bidi="fr-FR"/>
        </w:rPr>
        <w:t>. » déclenche l’action d’annulation, tandis que le bouton « Entrée » enregistre les données insérées.</w:t>
      </w:r>
    </w:p>
    <w:p w14:paraId="488B02C5" w14:textId="77777777" w:rsidR="00F60539" w:rsidRPr="00BF4E8F" w:rsidRDefault="00EC1766" w:rsidP="00616DEE">
      <w:pPr>
        <w:rPr>
          <w:rFonts w:cs="Arial"/>
        </w:rPr>
      </w:pPr>
      <w:r w:rsidRPr="00BF4E8F">
        <w:rPr>
          <w:rFonts w:cs="Arial"/>
          <w:lang w:bidi="fr-FR"/>
        </w:rPr>
        <w:t>Le bouton « Rétablir les valeurs par défaut » est désactivé si les valeurs « Par défaut » des cases à cocher correspondent aux valeurs « Actuelles » des cases à cocher.</w:t>
      </w:r>
    </w:p>
    <w:p w14:paraId="746ACD58" w14:textId="17F61C1B" w:rsidR="00EC1766" w:rsidRPr="00BF4E8F" w:rsidRDefault="00435A06" w:rsidP="00616DEE">
      <w:pPr>
        <w:rPr>
          <w:rFonts w:cs="Arial"/>
        </w:rPr>
      </w:pPr>
      <w:r w:rsidRPr="00BF4E8F">
        <w:rPr>
          <w:rFonts w:cs="Arial"/>
          <w:noProof/>
          <w:lang w:val="en-US" w:eastAsia="ja-JP"/>
        </w:rPr>
        <w:drawing>
          <wp:anchor distT="0" distB="0" distL="114300" distR="114300" simplePos="0" relativeHeight="251658253" behindDoc="0" locked="0" layoutInCell="1" allowOverlap="1" wp14:anchorId="532AAC10" wp14:editId="75CE6391">
            <wp:simplePos x="0" y="0"/>
            <wp:positionH relativeFrom="column">
              <wp:posOffset>0</wp:posOffset>
            </wp:positionH>
            <wp:positionV relativeFrom="paragraph">
              <wp:posOffset>377825</wp:posOffset>
            </wp:positionV>
            <wp:extent cx="1181100" cy="419100"/>
            <wp:effectExtent l="0" t="0" r="0" b="0"/>
            <wp:wrapTopAndBottom/>
            <wp:docPr id="119" name="Рисунок 8" descr="2016-05-19_18-4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6-05-19_18-45-2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81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4E8F">
        <w:rPr>
          <w:rFonts w:cs="Arial"/>
          <w:noProof/>
          <w:lang w:val="en-US" w:eastAsia="ja-JP"/>
        </w:rPr>
        <w:drawing>
          <wp:anchor distT="0" distB="0" distL="114300" distR="114300" simplePos="0" relativeHeight="251658252" behindDoc="0" locked="0" layoutInCell="1" allowOverlap="1" wp14:anchorId="27985BEA" wp14:editId="2100A3E6">
            <wp:simplePos x="0" y="0"/>
            <wp:positionH relativeFrom="column">
              <wp:posOffset>1390650</wp:posOffset>
            </wp:positionH>
            <wp:positionV relativeFrom="paragraph">
              <wp:posOffset>384175</wp:posOffset>
            </wp:positionV>
            <wp:extent cx="1181100" cy="419100"/>
            <wp:effectExtent l="0" t="0" r="0" b="0"/>
            <wp:wrapTopAndBottom/>
            <wp:docPr id="118" name="Рисунок 9" descr="2016-05-19_18-4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6-05-19_18-46-3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81100"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92BDB9" w14:textId="1E9105A6" w:rsidR="00435A06" w:rsidRPr="00BF4E8F" w:rsidRDefault="00435A06" w:rsidP="00616DEE">
      <w:pPr>
        <w:rPr>
          <w:rFonts w:cs="Arial"/>
        </w:rPr>
      </w:pPr>
    </w:p>
    <w:p w14:paraId="66BCBAEB" w14:textId="77777777" w:rsidR="007D43A6" w:rsidRPr="00BF4E8F" w:rsidRDefault="007D43A6" w:rsidP="007D43A6">
      <w:pPr>
        <w:spacing w:after="0"/>
        <w:rPr>
          <w:rFonts w:cs="Arial"/>
        </w:rPr>
      </w:pPr>
      <w:r w:rsidRPr="00BF4E8F">
        <w:rPr>
          <w:rFonts w:cs="Arial"/>
          <w:noProof/>
          <w:lang w:val="en-US" w:eastAsia="ja-JP"/>
        </w:rPr>
        <w:drawing>
          <wp:anchor distT="0" distB="0" distL="114300" distR="114300" simplePos="0" relativeHeight="251658259" behindDoc="0" locked="0" layoutInCell="1" allowOverlap="1" wp14:anchorId="715BB9B0" wp14:editId="66EF797D">
            <wp:simplePos x="0" y="0"/>
            <wp:positionH relativeFrom="column">
              <wp:posOffset>0</wp:posOffset>
            </wp:positionH>
            <wp:positionV relativeFrom="paragraph">
              <wp:posOffset>511175</wp:posOffset>
            </wp:positionV>
            <wp:extent cx="4991100" cy="2034540"/>
            <wp:effectExtent l="0" t="0" r="0" b="3810"/>
            <wp:wrapTopAndBottom/>
            <wp:docPr id="116" name="Рисунок 11" descr="2016-05-19_19-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6-05-19_19-32-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991100" cy="2034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4E8F">
        <w:rPr>
          <w:rFonts w:cs="Arial"/>
          <w:lang w:bidi="fr-FR"/>
        </w:rPr>
        <w:t>Notez que les états des objets non cochés dans la vue « États activés » ont un rétroéclairage gris et que leurs États ne participent à la formation de la vignette « État ».</w:t>
      </w:r>
    </w:p>
    <w:p w14:paraId="180BFA60" w14:textId="77777777" w:rsidR="00F60539" w:rsidRPr="00BF4E8F" w:rsidRDefault="00F60539" w:rsidP="00616DEE">
      <w:pPr>
        <w:rPr>
          <w:rFonts w:cs="Arial"/>
        </w:rPr>
      </w:pPr>
    </w:p>
    <w:p w14:paraId="195D673F" w14:textId="65E57F56" w:rsidR="00CF0B7E" w:rsidRPr="00BF4E8F" w:rsidRDefault="00CF0B7E" w:rsidP="00C00FC8">
      <w:pPr>
        <w:pStyle w:val="Heading5"/>
        <w:rPr>
          <w:rFonts w:cs="Arial"/>
          <w:color w:val="auto"/>
        </w:rPr>
      </w:pPr>
      <w:bookmarkStart w:id="27" w:name="OLE_LINK124"/>
      <w:bookmarkStart w:id="28" w:name="OLE_LINK125"/>
      <w:r w:rsidRPr="00BF4E8F">
        <w:rPr>
          <w:rFonts w:cs="Arial"/>
          <w:color w:val="auto"/>
          <w:lang w:bidi="fr-FR"/>
        </w:rPr>
        <w:t>Ajout de vignettes agrégées</w:t>
      </w:r>
    </w:p>
    <w:p w14:paraId="36765F10" w14:textId="77777777" w:rsidR="005E1592" w:rsidRPr="00BF4E8F" w:rsidRDefault="005E1592" w:rsidP="005E1592">
      <w:pPr>
        <w:pStyle w:val="AlertLabel"/>
        <w:framePr w:wrap="notBeside"/>
        <w:rPr>
          <w:rFonts w:cs="Arial"/>
        </w:rPr>
      </w:pPr>
      <w:r w:rsidRPr="00BF4E8F">
        <w:rPr>
          <w:rFonts w:cs="Arial"/>
          <w:noProof/>
          <w:lang w:val="en-US" w:eastAsia="ja-JP"/>
        </w:rPr>
        <w:drawing>
          <wp:inline distT="0" distB="0" distL="0" distR="0" wp14:anchorId="7629BCE1" wp14:editId="3A3FFC4C">
            <wp:extent cx="228600" cy="152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BF4E8F">
        <w:rPr>
          <w:rFonts w:cs="Arial"/>
          <w:lang w:bidi="fr-FR"/>
        </w:rPr>
        <w:t xml:space="preserve">Remarque </w:t>
      </w:r>
    </w:p>
    <w:p w14:paraId="38093ABD" w14:textId="77777777" w:rsidR="00435A06" w:rsidRPr="00BF4E8F" w:rsidRDefault="00BC0A00" w:rsidP="00435A06">
      <w:pPr>
        <w:rPr>
          <w:rFonts w:cs="Arial"/>
        </w:rPr>
      </w:pPr>
      <w:r w:rsidRPr="00BF4E8F">
        <w:rPr>
          <w:rFonts w:cs="Arial"/>
          <w:lang w:bidi="fr-FR"/>
        </w:rPr>
        <w:t>Les vignettes agrégées sont disponibles seulement dans la vue de centre de données.</w:t>
      </w:r>
    </w:p>
    <w:p w14:paraId="695C199E" w14:textId="66FA1492" w:rsidR="00435A06" w:rsidRPr="00BF4E8F" w:rsidRDefault="00435A06" w:rsidP="00435A06">
      <w:pPr>
        <w:rPr>
          <w:rFonts w:cs="Arial"/>
        </w:rPr>
      </w:pPr>
      <w:r w:rsidRPr="00BF4E8F">
        <w:rPr>
          <w:rFonts w:cs="Arial"/>
          <w:lang w:bidi="fr-FR"/>
        </w:rPr>
        <w:t>Cliquez avec le bouton gauche ou droit sur le bouton de menu du groupe pour appeler le menu « Ajouter des vignettes agrégées ».</w:t>
      </w:r>
    </w:p>
    <w:p w14:paraId="0D4FA3A9" w14:textId="6D09754E" w:rsidR="00435A06" w:rsidRPr="00BF4E8F" w:rsidRDefault="00435A06" w:rsidP="00435A06">
      <w:pPr>
        <w:rPr>
          <w:rFonts w:cs="Arial"/>
        </w:rPr>
      </w:pPr>
      <w:r w:rsidRPr="00BF4E8F">
        <w:rPr>
          <w:rFonts w:cs="Arial"/>
          <w:noProof/>
          <w:lang w:val="en-US" w:eastAsia="ja-JP"/>
        </w:rPr>
        <w:drawing>
          <wp:anchor distT="0" distB="0" distL="114300" distR="114300" simplePos="0" relativeHeight="251658254" behindDoc="0" locked="0" layoutInCell="1" allowOverlap="1" wp14:anchorId="79250127" wp14:editId="7FD66F26">
            <wp:simplePos x="0" y="0"/>
            <wp:positionH relativeFrom="column">
              <wp:posOffset>0</wp:posOffset>
            </wp:positionH>
            <wp:positionV relativeFrom="paragraph">
              <wp:posOffset>266700</wp:posOffset>
            </wp:positionV>
            <wp:extent cx="4752975" cy="1781175"/>
            <wp:effectExtent l="0" t="0" r="9525" b="9525"/>
            <wp:wrapTopAndBottom/>
            <wp:docPr id="30" name="Рисунок 6" descr="C:\Users\Артем Тимошенко\AppData\Local\Microsoft\Windows\INetCache\Content.Word\2016-05-19_15-0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Артем Тимошенко\AppData\Local\Microsoft\Windows\INetCache\Content.Word\2016-05-19_15-07-13.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52975"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4E8F">
        <w:rPr>
          <w:rFonts w:cs="Arial"/>
          <w:lang w:bidi="fr-FR"/>
        </w:rPr>
        <w:t>Dans ce menu, l’utilisateur peut ajouter une vignette de performances, ajouter une vignette de moniteur, et renommer et supprimer le groupe.</w:t>
      </w:r>
    </w:p>
    <w:p w14:paraId="4346407E" w14:textId="63F30DA0" w:rsidR="00435A06" w:rsidRPr="00BF4E8F" w:rsidRDefault="00435A06" w:rsidP="00435A06">
      <w:pPr>
        <w:pStyle w:val="AlertText"/>
        <w:ind w:left="0"/>
        <w:rPr>
          <w:rFonts w:cs="Arial"/>
          <w:i/>
          <w:iCs/>
        </w:rPr>
      </w:pPr>
    </w:p>
    <w:p w14:paraId="45D2AF2C" w14:textId="2FCCE8F2" w:rsidR="00435A06" w:rsidRPr="00BF4E8F" w:rsidRDefault="00435A06" w:rsidP="00DF0CE6">
      <w:pPr>
        <w:rPr>
          <w:rFonts w:cs="Arial"/>
        </w:rPr>
      </w:pPr>
    </w:p>
    <w:bookmarkEnd w:id="27"/>
    <w:bookmarkEnd w:id="28"/>
    <w:p w14:paraId="653EC029" w14:textId="51EE7EAD" w:rsidR="008108B6" w:rsidRPr="00BF4E8F" w:rsidRDefault="008108B6" w:rsidP="00C00FC8">
      <w:pPr>
        <w:pStyle w:val="Heading6"/>
        <w:rPr>
          <w:rFonts w:cs="Arial"/>
        </w:rPr>
      </w:pPr>
      <w:r w:rsidRPr="00BF4E8F">
        <w:rPr>
          <w:rFonts w:cs="Arial"/>
          <w:lang w:bidi="fr-FR"/>
        </w:rPr>
        <w:t>Ajout d’une vignette de moniteur agrégé</w:t>
      </w:r>
    </w:p>
    <w:p w14:paraId="3D17D60B" w14:textId="48DDAB9F" w:rsidR="001D1D27" w:rsidRPr="00BF4E8F" w:rsidRDefault="00B73D1E" w:rsidP="001D1D27">
      <w:pPr>
        <w:rPr>
          <w:rFonts w:cs="Arial"/>
        </w:rPr>
      </w:pPr>
      <w:r w:rsidRPr="00BF4E8F">
        <w:rPr>
          <w:rFonts w:cs="Arial"/>
          <w:noProof/>
          <w:lang w:val="en-US" w:eastAsia="ja-JP"/>
        </w:rPr>
        <w:drawing>
          <wp:anchor distT="0" distB="0" distL="114300" distR="114300" simplePos="0" relativeHeight="251658264" behindDoc="0" locked="0" layoutInCell="1" allowOverlap="1" wp14:anchorId="797F2117" wp14:editId="278D5458">
            <wp:simplePos x="0" y="0"/>
            <wp:positionH relativeFrom="column">
              <wp:posOffset>0</wp:posOffset>
            </wp:positionH>
            <wp:positionV relativeFrom="paragraph">
              <wp:posOffset>530225</wp:posOffset>
            </wp:positionV>
            <wp:extent cx="5257800" cy="3378835"/>
            <wp:effectExtent l="0" t="0" r="0" b="0"/>
            <wp:wrapTopAndBottom/>
            <wp:docPr id="24" name="Рисунок 24" descr="C:\Users\Артем Тимошенко\AppData\Local\Microsoft\Windows\INetCache\Content.Word\2016-05-19_20-5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Артем Тимошенко\AppData\Local\Microsoft\Windows\INetCache\Content.Word\2016-05-19_20-54-35.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57800" cy="3378835"/>
                    </a:xfrm>
                    <a:prstGeom prst="rect">
                      <a:avLst/>
                    </a:prstGeom>
                    <a:noFill/>
                    <a:ln>
                      <a:noFill/>
                    </a:ln>
                  </pic:spPr>
                </pic:pic>
              </a:graphicData>
            </a:graphic>
            <wp14:sizeRelH relativeFrom="page">
              <wp14:pctWidth>0</wp14:pctWidth>
            </wp14:sizeRelH>
            <wp14:sizeRelV relativeFrom="page">
              <wp14:pctHeight>0</wp14:pctHeight>
            </wp14:sizeRelV>
          </wp:anchor>
        </w:drawing>
      </w:r>
      <w:r w:rsidR="001D1D27" w:rsidRPr="00BF4E8F">
        <w:rPr>
          <w:rFonts w:cs="Arial"/>
          <w:lang w:bidi="fr-FR"/>
        </w:rPr>
        <w:t xml:space="preserve">Dans le menu Options du groupe, l’utilisateur peut appeler la boîte de dialogue « Ajouter une vignette de moniteur agrégé ». Pendant le chargement du contenu, un </w:t>
      </w:r>
      <w:proofErr w:type="spellStart"/>
      <w:r w:rsidR="001D1D27" w:rsidRPr="00BF4E8F">
        <w:rPr>
          <w:rFonts w:cs="Arial"/>
          <w:lang w:bidi="fr-FR"/>
        </w:rPr>
        <w:t>préchargeur</w:t>
      </w:r>
      <w:proofErr w:type="spellEnd"/>
      <w:r w:rsidR="001D1D27" w:rsidRPr="00BF4E8F">
        <w:rPr>
          <w:rFonts w:cs="Arial"/>
          <w:lang w:bidi="fr-FR"/>
        </w:rPr>
        <w:t xml:space="preserve"> est affiché.</w:t>
      </w:r>
    </w:p>
    <w:p w14:paraId="3805FF1B" w14:textId="6162A71D" w:rsidR="00B73D1E" w:rsidRPr="00BF4E8F" w:rsidRDefault="00B73D1E" w:rsidP="00B73D1E">
      <w:pPr>
        <w:rPr>
          <w:rFonts w:cs="Arial"/>
        </w:rPr>
      </w:pPr>
    </w:p>
    <w:p w14:paraId="1A95D8A1" w14:textId="75C996A7" w:rsidR="00B73D1E" w:rsidRPr="00BF4E8F" w:rsidRDefault="00B73D1E" w:rsidP="00B73D1E">
      <w:pPr>
        <w:rPr>
          <w:rFonts w:cs="Arial"/>
        </w:rPr>
      </w:pPr>
      <w:r w:rsidRPr="00BF4E8F">
        <w:rPr>
          <w:rFonts w:cs="Arial"/>
          <w:noProof/>
          <w:lang w:val="en-US" w:eastAsia="ja-JP"/>
        </w:rPr>
        <w:drawing>
          <wp:anchor distT="0" distB="0" distL="114300" distR="114300" simplePos="0" relativeHeight="251658265" behindDoc="0" locked="0" layoutInCell="1" allowOverlap="1" wp14:anchorId="444D11B1" wp14:editId="55577739">
            <wp:simplePos x="0" y="0"/>
            <wp:positionH relativeFrom="column">
              <wp:posOffset>0</wp:posOffset>
            </wp:positionH>
            <wp:positionV relativeFrom="paragraph">
              <wp:posOffset>478790</wp:posOffset>
            </wp:positionV>
            <wp:extent cx="2971800" cy="1447800"/>
            <wp:effectExtent l="0" t="0" r="0" b="0"/>
            <wp:wrapTopAndBottom/>
            <wp:docPr id="23" name="Рисунок 23" descr="C:\Users\Артем Тимошенко\AppData\Local\Microsoft\Windows\INetCache\Content.Word\2016-05-19_21-1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Артем Тимошенко\AppData\Local\Microsoft\Windows\INetCache\Content.Word\2016-05-19_21-14-41.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7180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4E8F">
        <w:rPr>
          <w:rFonts w:cs="Arial"/>
          <w:lang w:bidi="fr-FR"/>
        </w:rPr>
        <w:t>La partie gauche de la vignette Moniteur agrégé est constitué d’un anneau coloré, qui affiche la part relative des objets dans un état par rapport aux objets qui sont dans d’autres états, avec le nombre total d’entités.</w:t>
      </w:r>
    </w:p>
    <w:p w14:paraId="01A45D20" w14:textId="28A913D6" w:rsidR="00B73D1E" w:rsidRPr="00BF4E8F" w:rsidRDefault="00B73D1E" w:rsidP="00B73D1E">
      <w:pPr>
        <w:rPr>
          <w:rFonts w:cs="Arial"/>
        </w:rPr>
      </w:pPr>
    </w:p>
    <w:p w14:paraId="112F45C6" w14:textId="77E3F5B1" w:rsidR="00B73D1E" w:rsidRPr="00BF4E8F" w:rsidRDefault="00B73D1E" w:rsidP="00B73D1E">
      <w:pPr>
        <w:rPr>
          <w:rFonts w:cs="Arial"/>
        </w:rPr>
      </w:pPr>
      <w:r w:rsidRPr="00BF4E8F">
        <w:rPr>
          <w:rFonts w:cs="Arial"/>
          <w:lang w:bidi="fr-FR"/>
        </w:rPr>
        <w:t>La partie droite de la vignette contient une liste d’états et le nombre d’objets dans les différents états. S’il n’existe pas d’objets dans un état donné, la ligne correspondant à cet état n’est pas affichée. Quand vous placez le curseur sur une partie de l’anneau, sa quantité d’objets ou le nom de l’état change le rétroéclairage.</w:t>
      </w:r>
    </w:p>
    <w:p w14:paraId="5D94795C" w14:textId="0D64C6D3" w:rsidR="00B73D1E" w:rsidRPr="00BF4E8F" w:rsidRDefault="00B73D1E" w:rsidP="00B73D1E">
      <w:pPr>
        <w:rPr>
          <w:rFonts w:cs="Arial"/>
        </w:rPr>
      </w:pPr>
      <w:r w:rsidRPr="00BF4E8F">
        <w:rPr>
          <w:rFonts w:cs="Arial"/>
          <w:noProof/>
          <w:lang w:val="en-US" w:eastAsia="ja-JP"/>
        </w:rPr>
        <w:drawing>
          <wp:anchor distT="0" distB="0" distL="114300" distR="114300" simplePos="0" relativeHeight="251658266" behindDoc="0" locked="0" layoutInCell="1" allowOverlap="1" wp14:anchorId="330F225E" wp14:editId="55BE2A19">
            <wp:simplePos x="0" y="0"/>
            <wp:positionH relativeFrom="column">
              <wp:posOffset>0</wp:posOffset>
            </wp:positionH>
            <wp:positionV relativeFrom="paragraph">
              <wp:posOffset>304800</wp:posOffset>
            </wp:positionV>
            <wp:extent cx="2952750" cy="1428750"/>
            <wp:effectExtent l="0" t="0" r="0" b="0"/>
            <wp:wrapTopAndBottom/>
            <wp:docPr id="22" name="Рисунок 22" descr="C:\Users\Артем Тимошенко\AppData\Local\Microsoft\Windows\INetCache\Content.Word\2016-05-19_21-2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Артем Тимошенко\AppData\Local\Microsoft\Windows\INetCache\Content.Word\2016-05-19_21-24-35.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4E8F">
        <w:rPr>
          <w:rFonts w:cs="Arial"/>
          <w:lang w:bidi="fr-FR"/>
        </w:rPr>
        <w:t>Tous les éléments du moniteur agrégé ont des info-bulles correspondantes :</w:t>
      </w:r>
    </w:p>
    <w:p w14:paraId="24009800" w14:textId="6A80033E" w:rsidR="00B73D1E" w:rsidRPr="00BF4E8F" w:rsidRDefault="00B73D1E" w:rsidP="00B73D1E">
      <w:pPr>
        <w:rPr>
          <w:rFonts w:cs="Arial"/>
        </w:rPr>
      </w:pPr>
    </w:p>
    <w:p w14:paraId="18710A7E" w14:textId="42BE120F" w:rsidR="00B73D1E" w:rsidRPr="00BF4E8F" w:rsidRDefault="00B73D1E" w:rsidP="001D1D27">
      <w:pPr>
        <w:rPr>
          <w:rFonts w:cs="Arial"/>
        </w:rPr>
      </w:pPr>
    </w:p>
    <w:p w14:paraId="3B192E7E" w14:textId="7F1D0B52" w:rsidR="00C867A7" w:rsidRPr="00BF4E8F" w:rsidRDefault="00C867A7" w:rsidP="00C00FC8">
      <w:pPr>
        <w:pStyle w:val="Heading6"/>
        <w:rPr>
          <w:rFonts w:cs="Arial"/>
          <w:noProof/>
        </w:rPr>
      </w:pPr>
      <w:r w:rsidRPr="00BF4E8F">
        <w:rPr>
          <w:rFonts w:cs="Arial"/>
          <w:lang w:bidi="fr-FR"/>
        </w:rPr>
        <w:t>Ajout d’une vignette de performances agrégées</w:t>
      </w:r>
    </w:p>
    <w:p w14:paraId="5C294B03" w14:textId="27875F3F" w:rsidR="003C117B" w:rsidRPr="00BF4E8F" w:rsidRDefault="003C117B" w:rsidP="003C117B">
      <w:pPr>
        <w:rPr>
          <w:rFonts w:cs="Arial"/>
        </w:rPr>
      </w:pPr>
      <w:r w:rsidRPr="00BF4E8F">
        <w:rPr>
          <w:rFonts w:cs="Arial"/>
          <w:noProof/>
          <w:lang w:val="en-US" w:eastAsia="ja-JP"/>
        </w:rPr>
        <w:drawing>
          <wp:anchor distT="0" distB="0" distL="114300" distR="114300" simplePos="0" relativeHeight="251658260" behindDoc="0" locked="0" layoutInCell="1" allowOverlap="1" wp14:anchorId="31238FC9" wp14:editId="0C54DAF8">
            <wp:simplePos x="0" y="0"/>
            <wp:positionH relativeFrom="column">
              <wp:posOffset>0</wp:posOffset>
            </wp:positionH>
            <wp:positionV relativeFrom="paragraph">
              <wp:posOffset>531495</wp:posOffset>
            </wp:positionV>
            <wp:extent cx="4924425" cy="3243580"/>
            <wp:effectExtent l="0" t="0" r="9525" b="0"/>
            <wp:wrapTopAndBottom/>
            <wp:docPr id="111" name="Рисунок 16" descr="2016-05-19_20-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16-05-19_20-27-2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924425" cy="3243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4E8F">
        <w:rPr>
          <w:rFonts w:cs="Arial"/>
          <w:lang w:bidi="fr-FR"/>
        </w:rPr>
        <w:t xml:space="preserve">Dans le menu Options du groupe, l’utilisateur peut appeler la boîte de dialogue « Ajouter une vignette de performances agrégées ». Pendant le chargement du contenu, un </w:t>
      </w:r>
      <w:proofErr w:type="spellStart"/>
      <w:r w:rsidRPr="00BF4E8F">
        <w:rPr>
          <w:rFonts w:cs="Arial"/>
          <w:lang w:bidi="fr-FR"/>
        </w:rPr>
        <w:t>préchargeur</w:t>
      </w:r>
      <w:proofErr w:type="spellEnd"/>
      <w:r w:rsidRPr="00BF4E8F">
        <w:rPr>
          <w:rFonts w:cs="Arial"/>
          <w:lang w:bidi="fr-FR"/>
        </w:rPr>
        <w:t xml:space="preserve"> est affiché.</w:t>
      </w:r>
    </w:p>
    <w:p w14:paraId="1E86E097" w14:textId="4C607BC4" w:rsidR="003C117B" w:rsidRPr="00BF4E8F" w:rsidRDefault="003C117B" w:rsidP="003C117B">
      <w:pPr>
        <w:rPr>
          <w:rFonts w:cs="Arial"/>
        </w:rPr>
      </w:pPr>
      <w:r w:rsidRPr="00BF4E8F">
        <w:rPr>
          <w:rFonts w:cs="Arial"/>
          <w:lang w:bidi="fr-FR"/>
        </w:rPr>
        <w:t>Le nom d’affichage est un champ obligatoire qui est rempli automatiquement quand l’utilisateur sélectionne une règle de performance. La sélection d’une autre règle ne remplace pas le champ. Le mécanisme de remplissage automatique ne fonctionne pas si l’utilisateur a déjà rempli le champ.</w:t>
      </w:r>
    </w:p>
    <w:p w14:paraId="3762C5DE" w14:textId="3DA29D09" w:rsidR="003C117B" w:rsidRPr="00BF4E8F" w:rsidRDefault="003C117B" w:rsidP="003C117B">
      <w:pPr>
        <w:spacing w:after="0"/>
        <w:rPr>
          <w:rFonts w:cs="Arial"/>
        </w:rPr>
      </w:pPr>
      <w:r w:rsidRPr="00BF4E8F">
        <w:rPr>
          <w:rFonts w:cs="Arial"/>
          <w:lang w:bidi="fr-FR"/>
        </w:rPr>
        <w:t xml:space="preserve">La colonne « CLASSE » affiche toutes les classes que contient le groupe. La colonne « RÈGLE DE PERFORMANCE » affiche toutes les règles de performance de la classe. </w:t>
      </w:r>
    </w:p>
    <w:p w14:paraId="634D9449" w14:textId="2738A80A" w:rsidR="003C117B" w:rsidRPr="00BF4E8F" w:rsidRDefault="003C117B" w:rsidP="003C117B">
      <w:pPr>
        <w:spacing w:after="0"/>
        <w:rPr>
          <w:rFonts w:cs="Arial"/>
        </w:rPr>
      </w:pPr>
      <w:r w:rsidRPr="00BF4E8F">
        <w:rPr>
          <w:rFonts w:cs="Arial"/>
          <w:noProof/>
          <w:lang w:val="en-US" w:eastAsia="ja-JP"/>
        </w:rPr>
        <w:drawing>
          <wp:anchor distT="0" distB="0" distL="114300" distR="114300" simplePos="0" relativeHeight="251658261" behindDoc="0" locked="0" layoutInCell="1" allowOverlap="1" wp14:anchorId="34A76011" wp14:editId="6D0E458D">
            <wp:simplePos x="0" y="0"/>
            <wp:positionH relativeFrom="column">
              <wp:posOffset>0</wp:posOffset>
            </wp:positionH>
            <wp:positionV relativeFrom="paragraph">
              <wp:posOffset>1127125</wp:posOffset>
            </wp:positionV>
            <wp:extent cx="4914900" cy="3340100"/>
            <wp:effectExtent l="0" t="0" r="0" b="0"/>
            <wp:wrapTopAndBottom/>
            <wp:docPr id="110" name="Рисунок 17" descr="2016-05-20_14-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16-05-20_14-34-5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914900" cy="334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4E8F">
        <w:rPr>
          <w:rFonts w:cs="Arial"/>
          <w:lang w:bidi="fr-FR"/>
        </w:rPr>
        <w:t>Remarque : Si toutes les règles de classe ont le même préfixe (par exemple « MSSSQL SERVER 2014 : »), le préfixe n’est pas affiché. Les classes parentes sont affichées en premier par ordre alphabétique dans la liste « CLASSE », puis les classes enfants sont affichées par ordre alphabétique. Les règles de la liste déroulante « RÈGLE DE PERFORMANCE » sont également affichées par ordre alphabétique. Les classes pour lesquelles les règles ont déjà été sélectionnées sont affichées en premier.</w:t>
      </w:r>
    </w:p>
    <w:p w14:paraId="323EAF07" w14:textId="70FD4431" w:rsidR="003C117B" w:rsidRPr="00BF4E8F" w:rsidRDefault="003C117B" w:rsidP="003C117B">
      <w:pPr>
        <w:spacing w:after="0"/>
        <w:rPr>
          <w:rFonts w:cs="Arial"/>
        </w:rPr>
      </w:pPr>
    </w:p>
    <w:p w14:paraId="4A9C9770" w14:textId="631C5FCF" w:rsidR="003C117B" w:rsidRPr="00BF4E8F" w:rsidRDefault="003C117B" w:rsidP="003C117B">
      <w:pPr>
        <w:spacing w:after="0"/>
        <w:rPr>
          <w:rFonts w:cs="Arial"/>
        </w:rPr>
      </w:pPr>
      <w:r w:rsidRPr="00BF4E8F">
        <w:rPr>
          <w:rFonts w:cs="Arial"/>
          <w:lang w:bidi="fr-FR"/>
        </w:rPr>
        <w:t>Le bouton « X » efface les données sélectionnées. Les messages de validation disparaissent quand les conditions sont remplies.</w:t>
      </w:r>
    </w:p>
    <w:p w14:paraId="628270FF" w14:textId="5D0B1389" w:rsidR="003C117B" w:rsidRPr="00BF4E8F" w:rsidRDefault="003C117B" w:rsidP="003C117B">
      <w:pPr>
        <w:rPr>
          <w:rFonts w:cs="Arial"/>
        </w:rPr>
      </w:pPr>
      <w:r w:rsidRPr="00BF4E8F">
        <w:rPr>
          <w:rFonts w:cs="Arial"/>
          <w:noProof/>
          <w:lang w:val="en-US" w:eastAsia="ja-JP"/>
        </w:rPr>
        <w:drawing>
          <wp:anchor distT="0" distB="0" distL="114300" distR="114300" simplePos="0" relativeHeight="251658262" behindDoc="0" locked="0" layoutInCell="1" allowOverlap="1" wp14:anchorId="340635CC" wp14:editId="5AADC673">
            <wp:simplePos x="0" y="0"/>
            <wp:positionH relativeFrom="column">
              <wp:posOffset>0</wp:posOffset>
            </wp:positionH>
            <wp:positionV relativeFrom="paragraph">
              <wp:posOffset>720725</wp:posOffset>
            </wp:positionV>
            <wp:extent cx="5457825" cy="864870"/>
            <wp:effectExtent l="0" t="0" r="9525" b="0"/>
            <wp:wrapTopAndBottom/>
            <wp:docPr id="109" name="Рисунок 18" descr="2016-05-19_20-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16-05-19_20-36-3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57825" cy="864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4E8F">
        <w:rPr>
          <w:rFonts w:cs="Arial"/>
          <w:lang w:bidi="fr-FR"/>
        </w:rPr>
        <w:t xml:space="preserve">Les boutons Entrée et </w:t>
      </w:r>
      <w:proofErr w:type="spellStart"/>
      <w:r w:rsidRPr="00BF4E8F">
        <w:rPr>
          <w:rFonts w:cs="Arial"/>
          <w:lang w:bidi="fr-FR"/>
        </w:rPr>
        <w:t>Échap</w:t>
      </w:r>
      <w:proofErr w:type="spellEnd"/>
      <w:r w:rsidRPr="00BF4E8F">
        <w:rPr>
          <w:rFonts w:cs="Arial"/>
          <w:lang w:bidi="fr-FR"/>
        </w:rPr>
        <w:t>. correspondent respectivement à Enregistrer et à Annuler. Quand l’utilisateur ajoute une vignette de performances dans un groupe réduit, le groupe est développé automatiquement et l’écran est centré sur le widget.</w:t>
      </w:r>
    </w:p>
    <w:p w14:paraId="3E834376" w14:textId="451490DD" w:rsidR="003C117B" w:rsidRPr="00BF4E8F" w:rsidRDefault="003C117B" w:rsidP="003C117B">
      <w:pPr>
        <w:rPr>
          <w:rFonts w:cs="Arial"/>
        </w:rPr>
      </w:pPr>
    </w:p>
    <w:p w14:paraId="469B9900" w14:textId="11A0531B" w:rsidR="003C117B" w:rsidRPr="00BF4E8F" w:rsidRDefault="003C117B" w:rsidP="003C117B">
      <w:pPr>
        <w:rPr>
          <w:rFonts w:cs="Arial"/>
        </w:rPr>
      </w:pPr>
      <w:r w:rsidRPr="00BF4E8F">
        <w:rPr>
          <w:rFonts w:cs="Arial"/>
          <w:noProof/>
          <w:lang w:val="en-US" w:eastAsia="ja-JP"/>
        </w:rPr>
        <w:drawing>
          <wp:anchor distT="0" distB="0" distL="114300" distR="114300" simplePos="0" relativeHeight="251658263" behindDoc="0" locked="0" layoutInCell="1" allowOverlap="1" wp14:anchorId="398385F9" wp14:editId="0C45207D">
            <wp:simplePos x="0" y="0"/>
            <wp:positionH relativeFrom="column">
              <wp:posOffset>0</wp:posOffset>
            </wp:positionH>
            <wp:positionV relativeFrom="paragraph">
              <wp:posOffset>996950</wp:posOffset>
            </wp:positionV>
            <wp:extent cx="2943225" cy="1428750"/>
            <wp:effectExtent l="0" t="0" r="9525" b="0"/>
            <wp:wrapTopAndBottom/>
            <wp:docPr id="19" name="Рисунок 19" descr="2016-05-19_20-5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16-05-19_20-51-5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43225"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4E8F">
        <w:rPr>
          <w:rFonts w:cs="Arial"/>
          <w:lang w:bidi="fr-FR"/>
        </w:rPr>
        <w:t>Une vignette de performances a 5 colonnes. Chaque colonne représente une plage de valeurs. Quand vous placez le curseur sur une colonne, une info-bulle avec des informations détaillées s’affiche. Dans le coin supérieur droit du widget, le degré des valeurs peut être affiché. Si la ou les règles de performances choisies ne retournent rien, le widget affiche le message « Pas de données ». Les valeurs retournées par les widgets sont les dernières valeurs reçues des agents. Le nom de la vignette de performances agrégées a une info-bulle correspondante :</w:t>
      </w:r>
    </w:p>
    <w:p w14:paraId="136CFA88" w14:textId="2A2A042B" w:rsidR="003C117B" w:rsidRPr="00BF4E8F" w:rsidRDefault="003C117B" w:rsidP="003C117B">
      <w:pPr>
        <w:rPr>
          <w:rFonts w:cs="Arial"/>
        </w:rPr>
      </w:pPr>
    </w:p>
    <w:p w14:paraId="3405C5F1" w14:textId="3FD21BFA" w:rsidR="00513533" w:rsidRPr="00BF4E8F" w:rsidRDefault="00BF4CD6" w:rsidP="00BF4CD6">
      <w:pPr>
        <w:pStyle w:val="Heading4"/>
        <w:rPr>
          <w:rFonts w:cs="Arial"/>
          <w:noProof/>
        </w:rPr>
      </w:pPr>
      <w:r w:rsidRPr="00BF4E8F">
        <w:rPr>
          <w:rFonts w:cs="Arial"/>
          <w:lang w:bidi="fr-FR"/>
        </w:rPr>
        <w:t>Ajout d’un groupe virtuel</w:t>
      </w:r>
    </w:p>
    <w:p w14:paraId="45CBE426" w14:textId="23D42C0F" w:rsidR="00BF4CD6" w:rsidRPr="00BF4E8F" w:rsidRDefault="00BF4CD6" w:rsidP="00BF4CD6">
      <w:pPr>
        <w:rPr>
          <w:rFonts w:cs="Arial"/>
        </w:rPr>
      </w:pPr>
      <w:r w:rsidRPr="00BF4E8F">
        <w:rPr>
          <w:rFonts w:cs="Arial"/>
          <w:noProof/>
          <w:lang w:val="en-US" w:eastAsia="ja-JP"/>
        </w:rPr>
        <w:drawing>
          <wp:anchor distT="0" distB="0" distL="114300" distR="114300" simplePos="0" relativeHeight="251658267" behindDoc="0" locked="0" layoutInCell="1" allowOverlap="1" wp14:anchorId="79EDF43A" wp14:editId="4E8D612D">
            <wp:simplePos x="0" y="0"/>
            <wp:positionH relativeFrom="column">
              <wp:posOffset>0</wp:posOffset>
            </wp:positionH>
            <wp:positionV relativeFrom="paragraph">
              <wp:posOffset>335915</wp:posOffset>
            </wp:positionV>
            <wp:extent cx="4872990" cy="2714625"/>
            <wp:effectExtent l="0" t="0" r="3810" b="9525"/>
            <wp:wrapTopAndBottom/>
            <wp:docPr id="9" name="Рисунок 9" descr="2016-05-20_14-5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2016-05-20_14-51-0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872990" cy="2714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4E8F">
        <w:rPr>
          <w:rFonts w:cs="Arial"/>
          <w:lang w:bidi="fr-FR"/>
        </w:rPr>
        <w:t>Un groupe virtuel avec de nombreuses classes peut être ajouté au tableau de bord de centre de données.</w:t>
      </w:r>
    </w:p>
    <w:p w14:paraId="451E6A4F" w14:textId="28735013" w:rsidR="00513533" w:rsidRPr="00BF4E8F" w:rsidRDefault="00513533" w:rsidP="003C117B">
      <w:pPr>
        <w:rPr>
          <w:rFonts w:cs="Arial"/>
        </w:rPr>
      </w:pPr>
    </w:p>
    <w:p w14:paraId="52614B34" w14:textId="7AA6D086" w:rsidR="00E6266D" w:rsidRPr="00BF4E8F" w:rsidRDefault="00E6266D" w:rsidP="00BD59A8">
      <w:pPr>
        <w:pStyle w:val="Heading3"/>
        <w:rPr>
          <w:rFonts w:cs="Arial"/>
        </w:rPr>
      </w:pPr>
      <w:bookmarkStart w:id="29" w:name="_Toc469571528"/>
      <w:r w:rsidRPr="00BF4E8F">
        <w:rPr>
          <w:rFonts w:cs="Arial"/>
          <w:lang w:bidi="fr-FR"/>
        </w:rPr>
        <w:t>Ajustement du tableau de bord d’instance</w:t>
      </w:r>
      <w:bookmarkEnd w:id="29"/>
    </w:p>
    <w:p w14:paraId="5365F92D" w14:textId="77777777" w:rsidR="00620C46" w:rsidRPr="00BF4E8F" w:rsidRDefault="00620C46" w:rsidP="00620C46">
      <w:pPr>
        <w:pStyle w:val="AlertLabel"/>
        <w:framePr w:wrap="notBeside"/>
        <w:rPr>
          <w:rFonts w:cs="Arial"/>
        </w:rPr>
      </w:pPr>
      <w:r w:rsidRPr="00BF4E8F">
        <w:rPr>
          <w:rFonts w:cs="Arial"/>
          <w:noProof/>
          <w:lang w:val="en-US" w:eastAsia="ja-JP"/>
        </w:rPr>
        <w:drawing>
          <wp:inline distT="0" distB="0" distL="0" distR="0" wp14:anchorId="0A152791" wp14:editId="689B8E96">
            <wp:extent cx="228600" cy="1524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BF4E8F">
        <w:rPr>
          <w:rFonts w:cs="Arial"/>
          <w:lang w:bidi="fr-FR"/>
        </w:rPr>
        <w:t xml:space="preserve">Remarque </w:t>
      </w:r>
    </w:p>
    <w:p w14:paraId="664977B4" w14:textId="589DDDF8" w:rsidR="007D24BF" w:rsidRPr="00BF4E8F" w:rsidRDefault="007D24BF" w:rsidP="007D24BF">
      <w:pPr>
        <w:rPr>
          <w:rFonts w:cs="Arial"/>
        </w:rPr>
      </w:pPr>
      <w:bookmarkStart w:id="30" w:name="OLE_LINK129"/>
      <w:bookmarkStart w:id="31" w:name="OLE_LINK130"/>
      <w:bookmarkStart w:id="32" w:name="OLE_LINK131"/>
      <w:r w:rsidRPr="00BF4E8F">
        <w:rPr>
          <w:rFonts w:cs="Arial"/>
          <w:lang w:bidi="fr-FR"/>
        </w:rPr>
        <w:t>Les vignettes d’instance sont disponibles seulement dans la vue d’instance.</w:t>
      </w:r>
    </w:p>
    <w:p w14:paraId="5492CF29" w14:textId="3FCE9B86" w:rsidR="00656E0B" w:rsidRPr="00BF4E8F" w:rsidRDefault="00656E0B" w:rsidP="007D24BF">
      <w:pPr>
        <w:rPr>
          <w:rFonts w:cs="Arial"/>
        </w:rPr>
      </w:pPr>
    </w:p>
    <w:p w14:paraId="2905D25B" w14:textId="3CAB10A3" w:rsidR="00656E0B" w:rsidRPr="00BF4E8F" w:rsidRDefault="00AE1965" w:rsidP="00656E0B">
      <w:pPr>
        <w:rPr>
          <w:rFonts w:cs="Arial"/>
        </w:rPr>
      </w:pPr>
      <w:r w:rsidRPr="00BF4E8F">
        <w:rPr>
          <w:rFonts w:cs="Arial"/>
          <w:noProof/>
          <w:lang w:val="en-US" w:eastAsia="ja-JP"/>
        </w:rPr>
        <w:drawing>
          <wp:anchor distT="0" distB="0" distL="114300" distR="114300" simplePos="0" relativeHeight="251658268" behindDoc="0" locked="0" layoutInCell="1" allowOverlap="1" wp14:anchorId="01E9AF68" wp14:editId="764D7A7D">
            <wp:simplePos x="0" y="0"/>
            <wp:positionH relativeFrom="column">
              <wp:posOffset>0</wp:posOffset>
            </wp:positionH>
            <wp:positionV relativeFrom="paragraph">
              <wp:posOffset>473710</wp:posOffset>
            </wp:positionV>
            <wp:extent cx="5505450" cy="200660"/>
            <wp:effectExtent l="0" t="0" r="0" b="8890"/>
            <wp:wrapTopAndBottom/>
            <wp:docPr id="70" name="Рисунок 70" descr="2016-05-25_15-3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2016-05-25_15-37-3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505450" cy="200660"/>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rsidRPr="00BF4E8F">
        <w:rPr>
          <w:rFonts w:cs="Arial"/>
          <w:lang w:bidi="fr-FR"/>
        </w:rPr>
        <w:t>En double-cliquant sur n’importe quel groupe d’un widget de groupe ou d’un groupe virtuel, l’utilisateur peut explorer en détail le tableau de bord d’instance. L’arborescence des objets est affichée en haut de la vue de tableau de bord d’instance.</w:t>
      </w:r>
    </w:p>
    <w:p w14:paraId="5F63B5E3" w14:textId="18DEF6B4" w:rsidR="00656E0B" w:rsidRPr="00BF4E8F" w:rsidRDefault="00656E0B" w:rsidP="00656E0B">
      <w:pPr>
        <w:rPr>
          <w:rFonts w:cs="Arial"/>
        </w:rPr>
      </w:pPr>
    </w:p>
    <w:p w14:paraId="0F45B496" w14:textId="0DB93332" w:rsidR="00656E0B" w:rsidRPr="00BF4E8F" w:rsidRDefault="007972F7" w:rsidP="00656E0B">
      <w:pPr>
        <w:spacing w:after="0"/>
        <w:rPr>
          <w:rFonts w:cs="Arial"/>
        </w:rPr>
      </w:pPr>
      <w:r w:rsidRPr="00BF4E8F">
        <w:rPr>
          <w:rFonts w:cs="Arial"/>
          <w:noProof/>
          <w:lang w:val="en-US" w:eastAsia="ja-JP"/>
        </w:rPr>
        <w:drawing>
          <wp:anchor distT="0" distB="0" distL="114300" distR="114300" simplePos="0" relativeHeight="251658269" behindDoc="0" locked="0" layoutInCell="1" allowOverlap="1" wp14:anchorId="57867D12" wp14:editId="3816879B">
            <wp:simplePos x="0" y="0"/>
            <wp:positionH relativeFrom="column">
              <wp:posOffset>0</wp:posOffset>
            </wp:positionH>
            <wp:positionV relativeFrom="paragraph">
              <wp:posOffset>234315</wp:posOffset>
            </wp:positionV>
            <wp:extent cx="2952750" cy="714375"/>
            <wp:effectExtent l="0" t="0" r="0" b="9525"/>
            <wp:wrapTopAndBottom/>
            <wp:docPr id="71" name="Рисунок 71" descr="ob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obj"/>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52750"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rsidRPr="00BF4E8F">
        <w:rPr>
          <w:rFonts w:cs="Arial"/>
          <w:lang w:bidi="fr-FR"/>
        </w:rPr>
        <w:t>L’utilisateur voit une liste d’objets du groupe dans le premier niveau du groupe ou du groupe virtuel.</w:t>
      </w:r>
    </w:p>
    <w:p w14:paraId="002DA049" w14:textId="1AECE927" w:rsidR="00656E0B" w:rsidRPr="00BF4E8F" w:rsidRDefault="00656E0B" w:rsidP="00656E0B">
      <w:pPr>
        <w:spacing w:after="0"/>
        <w:rPr>
          <w:rFonts w:cs="Arial"/>
        </w:rPr>
      </w:pPr>
    </w:p>
    <w:p w14:paraId="716AB010" w14:textId="74889155" w:rsidR="00656E0B" w:rsidRPr="00BF4E8F" w:rsidRDefault="007972F7" w:rsidP="00656E0B">
      <w:pPr>
        <w:spacing w:after="0"/>
        <w:rPr>
          <w:rFonts w:cs="Arial"/>
        </w:rPr>
      </w:pPr>
      <w:r w:rsidRPr="00BF4E8F">
        <w:rPr>
          <w:rFonts w:cs="Arial"/>
          <w:noProof/>
          <w:lang w:val="en-US" w:eastAsia="ja-JP"/>
        </w:rPr>
        <w:drawing>
          <wp:anchor distT="0" distB="0" distL="114300" distR="114300" simplePos="0" relativeHeight="251658270" behindDoc="0" locked="0" layoutInCell="1" allowOverlap="1" wp14:anchorId="2FCE9866" wp14:editId="1AD745EA">
            <wp:simplePos x="0" y="0"/>
            <wp:positionH relativeFrom="column">
              <wp:posOffset>0</wp:posOffset>
            </wp:positionH>
            <wp:positionV relativeFrom="paragraph">
              <wp:posOffset>257175</wp:posOffset>
            </wp:positionV>
            <wp:extent cx="4267200" cy="714375"/>
            <wp:effectExtent l="0" t="0" r="0" b="9525"/>
            <wp:wrapTopAndBottom/>
            <wp:docPr id="72" name="Рисунок 72" descr="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hil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267200"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rsidRPr="00BF4E8F">
        <w:rPr>
          <w:rFonts w:cs="Arial"/>
          <w:lang w:bidi="fr-FR"/>
        </w:rPr>
        <w:t>Si l’utilisateur fait une exploration en détail dans l’objet de groupe, la liste des enfants de l’objet de groupe est affichée :</w:t>
      </w:r>
    </w:p>
    <w:p w14:paraId="535D08BE" w14:textId="77777777" w:rsidR="00AE1965" w:rsidRPr="00BF4E8F" w:rsidRDefault="00AE1965" w:rsidP="00656E0B">
      <w:pPr>
        <w:spacing w:after="0"/>
        <w:rPr>
          <w:rFonts w:cs="Arial"/>
        </w:rPr>
      </w:pPr>
    </w:p>
    <w:p w14:paraId="5672BA8F" w14:textId="33254D25" w:rsidR="00656E0B" w:rsidRPr="00BF4E8F" w:rsidRDefault="007972F7" w:rsidP="00656E0B">
      <w:pPr>
        <w:spacing w:after="0"/>
        <w:rPr>
          <w:rFonts w:cs="Arial"/>
        </w:rPr>
      </w:pPr>
      <w:r w:rsidRPr="00BF4E8F">
        <w:rPr>
          <w:rFonts w:cs="Arial"/>
          <w:lang w:bidi="fr-FR"/>
        </w:rPr>
        <w:t>Notez que si l’objet de groupe ou ses enfants n’ont pas d’enfants, l’utilisateur ne peut pas l’explorer en détail.</w:t>
      </w:r>
    </w:p>
    <w:p w14:paraId="66698DBC" w14:textId="410EFF36" w:rsidR="00656E0B" w:rsidRPr="00BF4E8F" w:rsidRDefault="00656E0B" w:rsidP="00656E0B">
      <w:pPr>
        <w:rPr>
          <w:rFonts w:cs="Arial"/>
        </w:rPr>
      </w:pPr>
      <w:r w:rsidRPr="00BF4E8F">
        <w:rPr>
          <w:rFonts w:cs="Arial"/>
          <w:lang w:bidi="fr-FR"/>
        </w:rPr>
        <w:t>Le bouton « Précédent » ouvre le tableau de bord d’instance précédent. L’utilisateur peut cliquer sur n’importe quel élément pour accéder directement à son tableau de bord. Tous les objets du groupe ou les enfants de l’objet sont triés selon leur état. Les plus critiques sont placés en haut de la liste.</w:t>
      </w:r>
    </w:p>
    <w:p w14:paraId="7A6F4DE5" w14:textId="77777777" w:rsidR="00656E0B" w:rsidRPr="00BF4E8F" w:rsidRDefault="00656E0B" w:rsidP="00656E0B">
      <w:pPr>
        <w:rPr>
          <w:rFonts w:cs="Arial"/>
        </w:rPr>
      </w:pPr>
      <w:r w:rsidRPr="00BF4E8F">
        <w:rPr>
          <w:rFonts w:cs="Arial"/>
          <w:lang w:bidi="fr-FR"/>
        </w:rPr>
        <w:t>Le widget « Détails » répertorie toutes les propriétés de l’entité sélectionnée. Quand l’utilisateur ouvre le tableau de bord, le premier élément est sélectionné automatiquement, mais si l’utilisateur sélectionne un autre objet, la sélection est conservée même si une actualisation se produit.</w:t>
      </w:r>
    </w:p>
    <w:p w14:paraId="1B0C39E9" w14:textId="5103F95F" w:rsidR="00656E0B" w:rsidRPr="00BF4E8F" w:rsidRDefault="00656E0B" w:rsidP="00656E0B">
      <w:pPr>
        <w:rPr>
          <w:rFonts w:cs="Arial"/>
        </w:rPr>
      </w:pPr>
      <w:r w:rsidRPr="00BF4E8F">
        <w:rPr>
          <w:rFonts w:cs="Arial"/>
          <w:lang w:bidi="fr-FR"/>
        </w:rPr>
        <w:t xml:space="preserve">Un clic sur l’icône </w:t>
      </w:r>
      <w:r w:rsidRPr="00BF4E8F">
        <w:rPr>
          <w:rFonts w:cs="Arial"/>
          <w:noProof/>
          <w:lang w:val="en-US" w:eastAsia="ja-JP"/>
        </w:rPr>
        <w:drawing>
          <wp:inline distT="0" distB="0" distL="0" distR="0" wp14:anchorId="5E2E8626" wp14:editId="39DD4A81">
            <wp:extent cx="228600" cy="276225"/>
            <wp:effectExtent l="0" t="0" r="0" b="9525"/>
            <wp:docPr id="73" name="Рисунок 73" descr="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opy"/>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8600" cy="276225"/>
                    </a:xfrm>
                    <a:prstGeom prst="rect">
                      <a:avLst/>
                    </a:prstGeom>
                    <a:noFill/>
                    <a:ln>
                      <a:noFill/>
                    </a:ln>
                  </pic:spPr>
                </pic:pic>
              </a:graphicData>
            </a:graphic>
          </wp:inline>
        </w:drawing>
      </w:r>
      <w:r w:rsidRPr="00BF4E8F">
        <w:rPr>
          <w:rFonts w:cs="Arial"/>
          <w:lang w:bidi="fr-FR"/>
        </w:rPr>
        <w:t xml:space="preserve"> dans l’en-tête du tableau de bord copie toutes les données dans le Presse-papiers. Si l’utilisateur place le curseur sur une propriété dans le widget Détails, un bouton similaire s’y affiche et permet la copie des données de la propriété.</w:t>
      </w:r>
    </w:p>
    <w:p w14:paraId="3F1672E4" w14:textId="0100FED5" w:rsidR="00656E0B" w:rsidRPr="00BF4E8F" w:rsidRDefault="00AE1965" w:rsidP="00656E0B">
      <w:pPr>
        <w:spacing w:after="0"/>
        <w:rPr>
          <w:rFonts w:cs="Arial"/>
        </w:rPr>
      </w:pPr>
      <w:r w:rsidRPr="00BF4E8F">
        <w:rPr>
          <w:rFonts w:cs="Arial"/>
          <w:noProof/>
          <w:lang w:val="en-US" w:eastAsia="ja-JP"/>
        </w:rPr>
        <w:drawing>
          <wp:anchor distT="0" distB="0" distL="114300" distR="114300" simplePos="0" relativeHeight="251658271" behindDoc="0" locked="0" layoutInCell="1" allowOverlap="1" wp14:anchorId="0CEB3124" wp14:editId="1FABE82D">
            <wp:simplePos x="0" y="0"/>
            <wp:positionH relativeFrom="column">
              <wp:posOffset>0</wp:posOffset>
            </wp:positionH>
            <wp:positionV relativeFrom="paragraph">
              <wp:posOffset>282575</wp:posOffset>
            </wp:positionV>
            <wp:extent cx="2981325" cy="361950"/>
            <wp:effectExtent l="0" t="0" r="9525" b="0"/>
            <wp:wrapTopAndBottom/>
            <wp:docPr id="74" name="Рисунок 74" descr="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filte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81325"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rsidRPr="00BF4E8F">
        <w:rPr>
          <w:rFonts w:cs="Arial"/>
          <w:lang w:bidi="fr-FR"/>
        </w:rPr>
        <w:t xml:space="preserve">Le filtre recherche via le nom et le chemin de l’entité, ou seulement via le nom de l’entité </w:t>
      </w:r>
    </w:p>
    <w:p w14:paraId="5B426719" w14:textId="2A16AED7" w:rsidR="00656E0B" w:rsidRPr="00BF4E8F" w:rsidRDefault="00656E0B" w:rsidP="00656E0B">
      <w:pPr>
        <w:spacing w:after="0"/>
        <w:rPr>
          <w:rFonts w:cs="Arial"/>
        </w:rPr>
      </w:pPr>
    </w:p>
    <w:p w14:paraId="1D7A14DB" w14:textId="48E21567" w:rsidR="00656E0B" w:rsidRPr="00BF4E8F" w:rsidRDefault="00656E0B" w:rsidP="00656E0B">
      <w:pPr>
        <w:spacing w:after="0"/>
        <w:rPr>
          <w:rFonts w:cs="Arial"/>
        </w:rPr>
      </w:pPr>
      <w:r w:rsidRPr="00BF4E8F">
        <w:rPr>
          <w:rFonts w:cs="Arial"/>
          <w:lang w:bidi="fr-FR"/>
        </w:rPr>
        <w:t>(Ceci dépend de la configuration de la case à cocher « Afficher le chemin de l’instance » dans la vue « Paramètres »)</w:t>
      </w:r>
    </w:p>
    <w:p w14:paraId="6F7EE92D" w14:textId="245BEBFB" w:rsidR="00656E0B" w:rsidRPr="00BF4E8F" w:rsidRDefault="00AE1965" w:rsidP="00656E0B">
      <w:pPr>
        <w:spacing w:after="0"/>
        <w:rPr>
          <w:rFonts w:cs="Arial"/>
        </w:rPr>
      </w:pPr>
      <w:r w:rsidRPr="00BF4E8F">
        <w:rPr>
          <w:rFonts w:cs="Arial"/>
          <w:noProof/>
          <w:lang w:val="en-US" w:eastAsia="ja-JP"/>
        </w:rPr>
        <w:drawing>
          <wp:anchor distT="0" distB="0" distL="114300" distR="114300" simplePos="0" relativeHeight="251658273" behindDoc="0" locked="0" layoutInCell="1" allowOverlap="1" wp14:anchorId="72BFAEE2" wp14:editId="5D7296D8">
            <wp:simplePos x="0" y="0"/>
            <wp:positionH relativeFrom="column">
              <wp:posOffset>0</wp:posOffset>
            </wp:positionH>
            <wp:positionV relativeFrom="paragraph">
              <wp:posOffset>168275</wp:posOffset>
            </wp:positionV>
            <wp:extent cx="1571625" cy="790575"/>
            <wp:effectExtent l="0" t="0" r="9525" b="9525"/>
            <wp:wrapTopAndBottom/>
            <wp:docPr id="75" name="Рисунок 75" descr="2016-05-25_20-0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2016-05-25_20-04-3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71625" cy="790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C45875" w14:textId="2E570BAA" w:rsidR="00656E0B" w:rsidRPr="00BF4E8F" w:rsidRDefault="00AE1965" w:rsidP="00656E0B">
      <w:pPr>
        <w:spacing w:after="0"/>
        <w:rPr>
          <w:rFonts w:cs="Arial"/>
        </w:rPr>
      </w:pPr>
      <w:r w:rsidRPr="00BF4E8F">
        <w:rPr>
          <w:rFonts w:cs="Arial"/>
          <w:noProof/>
          <w:lang w:val="en-US" w:eastAsia="ja-JP"/>
        </w:rPr>
        <w:drawing>
          <wp:anchor distT="0" distB="0" distL="114300" distR="114300" simplePos="0" relativeHeight="251658272" behindDoc="0" locked="0" layoutInCell="1" allowOverlap="1" wp14:anchorId="7E99250E" wp14:editId="003227C7">
            <wp:simplePos x="0" y="0"/>
            <wp:positionH relativeFrom="column">
              <wp:posOffset>0</wp:posOffset>
            </wp:positionH>
            <wp:positionV relativeFrom="paragraph">
              <wp:posOffset>473075</wp:posOffset>
            </wp:positionV>
            <wp:extent cx="4924425" cy="1261745"/>
            <wp:effectExtent l="0" t="0" r="9525" b="0"/>
            <wp:wrapTopAndBottom/>
            <wp:docPr id="42" name="Рисунок 76" descr="2016-05-25_20-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2016-05-25_20-15-3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924425"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rsidRPr="00BF4E8F">
        <w:rPr>
          <w:rFonts w:cs="Arial"/>
          <w:lang w:bidi="fr-FR"/>
        </w:rPr>
        <w:t>« Alertes actives » affiche toutes les alertes des objets, à l’exception des alertes fermées (les alertes personnalisées sont également affichées).</w:t>
      </w:r>
    </w:p>
    <w:p w14:paraId="639ED665" w14:textId="77777777" w:rsidR="00AE1965" w:rsidRPr="00BF4E8F" w:rsidRDefault="00AE1965" w:rsidP="00656E0B">
      <w:pPr>
        <w:spacing w:after="0"/>
        <w:rPr>
          <w:rFonts w:cs="Arial"/>
        </w:rPr>
      </w:pPr>
    </w:p>
    <w:p w14:paraId="71827D1B" w14:textId="562DB7CE" w:rsidR="00656E0B" w:rsidRPr="00BF4E8F" w:rsidRDefault="00AE1965" w:rsidP="00656E0B">
      <w:pPr>
        <w:spacing w:after="0"/>
        <w:rPr>
          <w:rFonts w:cs="Arial"/>
        </w:rPr>
      </w:pPr>
      <w:r w:rsidRPr="00BF4E8F">
        <w:rPr>
          <w:rFonts w:cs="Arial"/>
          <w:noProof/>
          <w:lang w:val="en-US" w:eastAsia="ja-JP"/>
        </w:rPr>
        <w:drawing>
          <wp:anchor distT="0" distB="0" distL="114300" distR="114300" simplePos="0" relativeHeight="251658274" behindDoc="0" locked="0" layoutInCell="1" allowOverlap="1" wp14:anchorId="22970A88" wp14:editId="14C70945">
            <wp:simplePos x="0" y="0"/>
            <wp:positionH relativeFrom="column">
              <wp:posOffset>0</wp:posOffset>
            </wp:positionH>
            <wp:positionV relativeFrom="paragraph">
              <wp:posOffset>309880</wp:posOffset>
            </wp:positionV>
            <wp:extent cx="1266825" cy="266700"/>
            <wp:effectExtent l="0" t="0" r="9525" b="0"/>
            <wp:wrapTopAndBottom/>
            <wp:docPr id="77" name="Рисунок 77" descr="2016-05-25_20-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2016-05-25_20-28-5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66825"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rsidRPr="00BF4E8F">
        <w:rPr>
          <w:rFonts w:cs="Arial"/>
          <w:lang w:bidi="fr-FR"/>
        </w:rPr>
        <w:t>Remarque : Le nombre d’alertes actives est affiché entre parenthèses à côté du titre « Alertes actives »</w:t>
      </w:r>
    </w:p>
    <w:p w14:paraId="360677B6" w14:textId="3CD1C2DF" w:rsidR="00656E0B" w:rsidRPr="00BF4E8F" w:rsidRDefault="00656E0B" w:rsidP="00656E0B">
      <w:pPr>
        <w:spacing w:after="0"/>
        <w:rPr>
          <w:rFonts w:cs="Arial"/>
        </w:rPr>
      </w:pPr>
    </w:p>
    <w:p w14:paraId="312B412F" w14:textId="655FEE17" w:rsidR="00656E0B" w:rsidRPr="00BF4E8F" w:rsidRDefault="00AE1965" w:rsidP="00656E0B">
      <w:pPr>
        <w:spacing w:after="0"/>
        <w:rPr>
          <w:rFonts w:cs="Arial"/>
        </w:rPr>
      </w:pPr>
      <w:r w:rsidRPr="00BF4E8F">
        <w:rPr>
          <w:rFonts w:cs="Arial"/>
          <w:noProof/>
          <w:lang w:val="en-US" w:eastAsia="ja-JP"/>
        </w:rPr>
        <w:drawing>
          <wp:anchor distT="0" distB="0" distL="114300" distR="114300" simplePos="0" relativeHeight="251658275" behindDoc="0" locked="0" layoutInCell="1" allowOverlap="1" wp14:anchorId="7A32778F" wp14:editId="0F2AE5DE">
            <wp:simplePos x="0" y="0"/>
            <wp:positionH relativeFrom="column">
              <wp:posOffset>0</wp:posOffset>
            </wp:positionH>
            <wp:positionV relativeFrom="paragraph">
              <wp:posOffset>444500</wp:posOffset>
            </wp:positionV>
            <wp:extent cx="1562100" cy="323850"/>
            <wp:effectExtent l="0" t="0" r="0" b="0"/>
            <wp:wrapTopAndBottom/>
            <wp:docPr id="78" name="Рисунок 78" descr="2016-05-25_20-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2016-05-25_20-24-1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6210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rsidRPr="00BF4E8F">
        <w:rPr>
          <w:rFonts w:cs="Arial"/>
          <w:lang w:bidi="fr-FR"/>
        </w:rPr>
        <w:t>Les alertes de l’objet et les alertes de ses enfants sont affichées si la case « Afficher les alertes de tous les niveaux » est cochée.</w:t>
      </w:r>
    </w:p>
    <w:p w14:paraId="63706729" w14:textId="4CF870E5" w:rsidR="00656E0B" w:rsidRPr="00BF4E8F" w:rsidRDefault="00656E0B" w:rsidP="00656E0B">
      <w:pPr>
        <w:spacing w:after="0"/>
        <w:rPr>
          <w:rFonts w:cs="Arial"/>
        </w:rPr>
      </w:pPr>
    </w:p>
    <w:p w14:paraId="6A328DD9" w14:textId="55462D28" w:rsidR="00656E0B" w:rsidRPr="00BF4E8F" w:rsidRDefault="00AE1965" w:rsidP="00656E0B">
      <w:pPr>
        <w:spacing w:after="0"/>
        <w:rPr>
          <w:rFonts w:cs="Arial"/>
        </w:rPr>
      </w:pPr>
      <w:r w:rsidRPr="00BF4E8F">
        <w:rPr>
          <w:rFonts w:cs="Arial"/>
          <w:noProof/>
          <w:lang w:val="en-US" w:eastAsia="ja-JP"/>
        </w:rPr>
        <w:drawing>
          <wp:anchor distT="0" distB="0" distL="114300" distR="114300" simplePos="0" relativeHeight="251658276" behindDoc="0" locked="0" layoutInCell="1" allowOverlap="1" wp14:anchorId="13C171B1" wp14:editId="16978125">
            <wp:simplePos x="0" y="0"/>
            <wp:positionH relativeFrom="column">
              <wp:posOffset>0</wp:posOffset>
            </wp:positionH>
            <wp:positionV relativeFrom="paragraph">
              <wp:posOffset>327025</wp:posOffset>
            </wp:positionV>
            <wp:extent cx="1647825" cy="895350"/>
            <wp:effectExtent l="0" t="0" r="9525" b="0"/>
            <wp:wrapTopAndBottom/>
            <wp:docPr id="79" name="Рисунок 79" descr="2016-05-25_20-3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2016-05-25_20-33-3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4782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rsidRPr="00BF4E8F">
        <w:rPr>
          <w:rFonts w:cs="Arial"/>
          <w:lang w:bidi="fr-FR"/>
        </w:rPr>
        <w:t>Les alertes peuvent être filtrées par nom au moyen du champ « Filtrer ».</w:t>
      </w:r>
    </w:p>
    <w:p w14:paraId="7BC11BC9" w14:textId="1FC9F9D4" w:rsidR="00AE1965" w:rsidRPr="00BF4E8F" w:rsidRDefault="00AE1965" w:rsidP="00656E0B">
      <w:pPr>
        <w:spacing w:after="0"/>
        <w:rPr>
          <w:rFonts w:cs="Arial"/>
        </w:rPr>
      </w:pPr>
    </w:p>
    <w:p w14:paraId="1F50BCC9" w14:textId="43935DBA" w:rsidR="00656E0B" w:rsidRPr="00BF4E8F" w:rsidRDefault="00AE1965" w:rsidP="00656E0B">
      <w:pPr>
        <w:spacing w:after="0"/>
        <w:rPr>
          <w:rFonts w:cs="Arial"/>
        </w:rPr>
      </w:pPr>
      <w:r w:rsidRPr="00BF4E8F">
        <w:rPr>
          <w:rFonts w:cs="Arial"/>
          <w:noProof/>
          <w:lang w:val="en-US" w:eastAsia="ja-JP"/>
        </w:rPr>
        <w:drawing>
          <wp:anchor distT="0" distB="0" distL="114300" distR="114300" simplePos="0" relativeHeight="251658277" behindDoc="0" locked="0" layoutInCell="1" allowOverlap="1" wp14:anchorId="775E0F96" wp14:editId="4B12746B">
            <wp:simplePos x="0" y="0"/>
            <wp:positionH relativeFrom="column">
              <wp:posOffset>0</wp:posOffset>
            </wp:positionH>
            <wp:positionV relativeFrom="paragraph">
              <wp:posOffset>679450</wp:posOffset>
            </wp:positionV>
            <wp:extent cx="3057525" cy="1533525"/>
            <wp:effectExtent l="0" t="0" r="9525" b="9525"/>
            <wp:wrapTopAndBottom/>
            <wp:docPr id="80" name="Рисунок 80" descr="2016-05-25_20-5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2016-05-25_20-53-2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05752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rsidRPr="00BF4E8F">
        <w:rPr>
          <w:rFonts w:cs="Arial"/>
          <w:lang w:bidi="fr-FR"/>
        </w:rPr>
        <w:t>Les vignettes « Objets connexes » et « Alertes » sont affichées par défaut, et ne peuvent pas être supprimées. La vignette a une logique similaire à la vignette des états agrégés. En double-cliquant sur la vignette, l’utilisateur peut explorer les détails des enfants de l’objet sélectionné.</w:t>
      </w:r>
    </w:p>
    <w:p w14:paraId="77672E01" w14:textId="6123DC5E" w:rsidR="00656E0B" w:rsidRPr="00BF4E8F" w:rsidRDefault="00656E0B" w:rsidP="00656E0B">
      <w:pPr>
        <w:spacing w:after="0"/>
        <w:rPr>
          <w:rFonts w:cs="Arial"/>
        </w:rPr>
      </w:pPr>
    </w:p>
    <w:p w14:paraId="4C5CC50A" w14:textId="6C0F040B" w:rsidR="00656E0B" w:rsidRPr="00BF4E8F" w:rsidRDefault="00AE1965" w:rsidP="00656E0B">
      <w:pPr>
        <w:spacing w:after="0"/>
        <w:rPr>
          <w:rFonts w:cs="Arial"/>
        </w:rPr>
      </w:pPr>
      <w:r w:rsidRPr="00BF4E8F">
        <w:rPr>
          <w:rFonts w:cs="Arial"/>
          <w:noProof/>
          <w:lang w:val="en-US" w:eastAsia="ja-JP"/>
        </w:rPr>
        <w:drawing>
          <wp:anchor distT="0" distB="0" distL="114300" distR="114300" simplePos="0" relativeHeight="251658278" behindDoc="0" locked="0" layoutInCell="1" allowOverlap="1" wp14:anchorId="25A967C8" wp14:editId="03285214">
            <wp:simplePos x="0" y="0"/>
            <wp:positionH relativeFrom="column">
              <wp:posOffset>0</wp:posOffset>
            </wp:positionH>
            <wp:positionV relativeFrom="paragraph">
              <wp:posOffset>847725</wp:posOffset>
            </wp:positionV>
            <wp:extent cx="1504950" cy="1457325"/>
            <wp:effectExtent l="0" t="0" r="0" b="9525"/>
            <wp:wrapTopAndBottom/>
            <wp:docPr id="81" name="Рисунок 81" descr="2016-05-25_21-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2016-05-25_21-00-4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50495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rsidRPr="00BF4E8F">
        <w:rPr>
          <w:rFonts w:cs="Arial"/>
          <w:lang w:bidi="fr-FR"/>
        </w:rPr>
        <w:t>La vignette « Objets connexes » montre les enfants du niveau suivant de l’objet. La couleur de la vignette est identique à la couleur du pire état de ses enfants. Sous le nom de la vignette, l’utilisateur peut voir la quantité d’enfants de l’objet dans le pire état, ainsi que le nombre total d’enfants. Le nom de l’état et l’icône d’état des enfants de l’objet avec le pire état sont affichés sous le nombre d’enfants de l’objet.</w:t>
      </w:r>
    </w:p>
    <w:p w14:paraId="1DFFE109" w14:textId="6C57ED46" w:rsidR="00656E0B" w:rsidRPr="00BF4E8F" w:rsidRDefault="00656E0B" w:rsidP="00656E0B">
      <w:pPr>
        <w:spacing w:after="0"/>
        <w:rPr>
          <w:rFonts w:cs="Arial"/>
        </w:rPr>
      </w:pPr>
    </w:p>
    <w:p w14:paraId="7C68C5EC" w14:textId="1EC811A2" w:rsidR="00656E0B" w:rsidRPr="00BF4E8F" w:rsidRDefault="00AE1965" w:rsidP="00656E0B">
      <w:pPr>
        <w:spacing w:after="0"/>
        <w:rPr>
          <w:rFonts w:cs="Arial"/>
          <w:color w:val="000000" w:themeColor="text1"/>
        </w:rPr>
      </w:pPr>
      <w:r w:rsidRPr="00BF4E8F">
        <w:rPr>
          <w:rFonts w:cs="Arial"/>
          <w:noProof/>
          <w:lang w:val="en-US" w:eastAsia="ja-JP"/>
        </w:rPr>
        <w:drawing>
          <wp:anchor distT="0" distB="0" distL="114300" distR="114300" simplePos="0" relativeHeight="251658279" behindDoc="0" locked="0" layoutInCell="1" allowOverlap="1" wp14:anchorId="206F0126" wp14:editId="05C1D69C">
            <wp:simplePos x="0" y="0"/>
            <wp:positionH relativeFrom="column">
              <wp:posOffset>0</wp:posOffset>
            </wp:positionH>
            <wp:positionV relativeFrom="paragraph">
              <wp:posOffset>676275</wp:posOffset>
            </wp:positionV>
            <wp:extent cx="1504950" cy="1428750"/>
            <wp:effectExtent l="0" t="0" r="0" b="0"/>
            <wp:wrapTopAndBottom/>
            <wp:docPr id="82" name="Рисунок 82" descr="2016-05-25_21-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2016-05-25_21-26-3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5049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rsidRPr="00BF4E8F">
        <w:rPr>
          <w:rFonts w:cs="Arial"/>
          <w:color w:val="000000" w:themeColor="text1"/>
          <w:lang w:bidi="fr-FR"/>
        </w:rPr>
        <w:t>La vignette « Alertes » montre la quantité des pires alertes de ses enfants et des pires alertes des enfants de ses enfants. La couleur de la vignette est identique à la couleur des pires alertes de ses enfants. Le nom de la gravité et l’icône de gravité des pires alertes de ses enfants sont affichés sous le nombre d’alertes.</w:t>
      </w:r>
    </w:p>
    <w:p w14:paraId="5A7DDCA7" w14:textId="43448947" w:rsidR="00656E0B" w:rsidRPr="00BF4E8F" w:rsidRDefault="00656E0B" w:rsidP="00656E0B">
      <w:pPr>
        <w:spacing w:after="0"/>
        <w:rPr>
          <w:rFonts w:cs="Arial"/>
          <w:color w:val="FF0000"/>
        </w:rPr>
      </w:pPr>
    </w:p>
    <w:p w14:paraId="2986DE7E" w14:textId="375331D9" w:rsidR="00656E0B" w:rsidRPr="00BF4E8F" w:rsidRDefault="00AE1965" w:rsidP="00656E0B">
      <w:pPr>
        <w:spacing w:after="0"/>
        <w:rPr>
          <w:rFonts w:cs="Arial"/>
        </w:rPr>
      </w:pPr>
      <w:r w:rsidRPr="00BF4E8F">
        <w:rPr>
          <w:rFonts w:cs="Arial"/>
          <w:noProof/>
          <w:lang w:val="en-US" w:eastAsia="ja-JP"/>
        </w:rPr>
        <w:drawing>
          <wp:anchor distT="0" distB="0" distL="114300" distR="114300" simplePos="0" relativeHeight="251658280" behindDoc="0" locked="0" layoutInCell="1" allowOverlap="1" wp14:anchorId="7D3917E4" wp14:editId="72612185">
            <wp:simplePos x="0" y="0"/>
            <wp:positionH relativeFrom="column">
              <wp:posOffset>0</wp:posOffset>
            </wp:positionH>
            <wp:positionV relativeFrom="paragraph">
              <wp:posOffset>644525</wp:posOffset>
            </wp:positionV>
            <wp:extent cx="2000250" cy="2286000"/>
            <wp:effectExtent l="0" t="0" r="0" b="0"/>
            <wp:wrapTopAndBottom/>
            <wp:docPr id="83" name="Рисунок 83" descr="2016-05-25_21-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2016-05-25_21-21-4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0025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56E0B" w:rsidRPr="00BF4E8F">
        <w:rPr>
          <w:rFonts w:cs="Arial"/>
          <w:lang w:bidi="fr-FR"/>
        </w:rPr>
        <w:t>Dans le menu de la section Surveillance, l’utilisateur peut ajouter une vignette de performances, ajouter une vignette de moniteur, ajouter une vignette de performances et de moniteur à l’aide de la vue « Ajouter des vignettes en bloc », personnaliser les paramètres de la vue de tableau de bord à l’aide du menu « Paramètres » et actualiser la vue de tableau de bord.</w:t>
      </w:r>
    </w:p>
    <w:p w14:paraId="361249DC" w14:textId="47852F9A" w:rsidR="00656E0B" w:rsidRPr="00BF4E8F" w:rsidRDefault="00656E0B" w:rsidP="00656E0B">
      <w:pPr>
        <w:spacing w:after="0"/>
        <w:rPr>
          <w:rFonts w:cs="Arial"/>
        </w:rPr>
      </w:pPr>
    </w:p>
    <w:p w14:paraId="40ACCA03" w14:textId="41BE9FA9" w:rsidR="00656E0B" w:rsidRPr="00BF4E8F" w:rsidRDefault="00656E0B" w:rsidP="007D24BF">
      <w:pPr>
        <w:rPr>
          <w:rFonts w:cs="Arial"/>
        </w:rPr>
      </w:pPr>
      <w:r w:rsidRPr="00BF4E8F">
        <w:rPr>
          <w:rFonts w:cs="Arial"/>
          <w:lang w:bidi="fr-FR"/>
        </w:rPr>
        <w:t>Un double-clic sur la vignette de performances ouvre la vue de performances. Un double-clic sur la vignette de moniteur ouvre l’Explorateur d’intégrité.</w:t>
      </w:r>
    </w:p>
    <w:p w14:paraId="28549036" w14:textId="6CACBDC9" w:rsidR="0011124A" w:rsidRPr="00BF4E8F" w:rsidRDefault="0011124A" w:rsidP="0011124A">
      <w:pPr>
        <w:pStyle w:val="Heading4"/>
        <w:rPr>
          <w:rFonts w:cs="Arial"/>
        </w:rPr>
      </w:pPr>
      <w:r w:rsidRPr="00BF4E8F">
        <w:rPr>
          <w:rFonts w:cs="Arial"/>
          <w:lang w:bidi="fr-FR"/>
        </w:rPr>
        <w:t>Ajout d’une vignette de performances</w:t>
      </w:r>
    </w:p>
    <w:p w14:paraId="53115AFC" w14:textId="67F8DB46" w:rsidR="0011124A" w:rsidRPr="00BF4E8F" w:rsidRDefault="0011124A" w:rsidP="0011124A">
      <w:pPr>
        <w:rPr>
          <w:rFonts w:cs="Arial"/>
        </w:rPr>
      </w:pPr>
      <w:r w:rsidRPr="00BF4E8F">
        <w:rPr>
          <w:rFonts w:cs="Arial"/>
          <w:lang w:bidi="fr-FR"/>
        </w:rPr>
        <w:t xml:space="preserve">Double-cliquez sur le groupe pour effectuer une exploration en détail depuis le centre de données vers le niveau Instance. </w:t>
      </w:r>
    </w:p>
    <w:p w14:paraId="5BDC5D65" w14:textId="169450C8" w:rsidR="0011124A" w:rsidRPr="00BF4E8F" w:rsidRDefault="0011124A" w:rsidP="0011124A">
      <w:pPr>
        <w:rPr>
          <w:rFonts w:cs="Arial"/>
        </w:rPr>
      </w:pPr>
      <w:r w:rsidRPr="00BF4E8F">
        <w:rPr>
          <w:rFonts w:cs="Arial"/>
          <w:lang w:bidi="fr-FR"/>
        </w:rPr>
        <w:t xml:space="preserve">Cliquez sur le bouton de menu </w:t>
      </w:r>
      <w:r w:rsidRPr="00BF4E8F">
        <w:rPr>
          <w:rFonts w:cs="Arial"/>
          <w:noProof/>
          <w:lang w:val="en-US" w:eastAsia="ja-JP"/>
        </w:rPr>
        <w:drawing>
          <wp:inline distT="0" distB="0" distL="0" distR="0" wp14:anchorId="2FF7E274" wp14:editId="53B75228">
            <wp:extent cx="160020" cy="133350"/>
            <wp:effectExtent l="0" t="0" r="0" b="0"/>
            <wp:docPr id="6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rsidRPr="00BF4E8F">
        <w:rPr>
          <w:rFonts w:cs="Arial"/>
          <w:lang w:bidi="fr-FR"/>
        </w:rPr>
        <w:t xml:space="preserve"> pour ajouter une vignette de performances.</w:t>
      </w:r>
    </w:p>
    <w:p w14:paraId="4F2D2907" w14:textId="58FD4C3F" w:rsidR="0011124A" w:rsidRPr="00BF4E8F" w:rsidRDefault="0011124A" w:rsidP="0011124A">
      <w:pPr>
        <w:rPr>
          <w:rFonts w:cs="Arial"/>
        </w:rPr>
      </w:pPr>
      <w:r w:rsidRPr="00BF4E8F">
        <w:rPr>
          <w:rFonts w:cs="Arial"/>
          <w:noProof/>
          <w:lang w:val="en-US" w:eastAsia="ja-JP"/>
        </w:rPr>
        <w:drawing>
          <wp:anchor distT="0" distB="0" distL="114300" distR="114300" simplePos="0" relativeHeight="251658281" behindDoc="0" locked="0" layoutInCell="1" allowOverlap="1" wp14:anchorId="3835E6D1" wp14:editId="4FF04193">
            <wp:simplePos x="0" y="0"/>
            <wp:positionH relativeFrom="column">
              <wp:posOffset>1628775</wp:posOffset>
            </wp:positionH>
            <wp:positionV relativeFrom="paragraph">
              <wp:posOffset>262890</wp:posOffset>
            </wp:positionV>
            <wp:extent cx="2076740" cy="2333951"/>
            <wp:effectExtent l="0" t="0" r="0" b="9525"/>
            <wp:wrapTopAndBottom/>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nstance perf mon.png"/>
                    <pic:cNvPicPr/>
                  </pic:nvPicPr>
                  <pic:blipFill>
                    <a:blip r:embed="rId95">
                      <a:extLst>
                        <a:ext uri="{28A0092B-C50C-407E-A947-70E740481C1C}">
                          <a14:useLocalDpi xmlns:a14="http://schemas.microsoft.com/office/drawing/2010/main" val="0"/>
                        </a:ext>
                      </a:extLst>
                    </a:blip>
                    <a:stretch>
                      <a:fillRect/>
                    </a:stretch>
                  </pic:blipFill>
                  <pic:spPr>
                    <a:xfrm>
                      <a:off x="0" y="0"/>
                      <a:ext cx="2076740" cy="2333951"/>
                    </a:xfrm>
                    <a:prstGeom prst="rect">
                      <a:avLst/>
                    </a:prstGeom>
                  </pic:spPr>
                </pic:pic>
              </a:graphicData>
            </a:graphic>
            <wp14:sizeRelH relativeFrom="page">
              <wp14:pctWidth>0</wp14:pctWidth>
            </wp14:sizeRelH>
            <wp14:sizeRelV relativeFrom="page">
              <wp14:pctHeight>0</wp14:pctHeight>
            </wp14:sizeRelV>
          </wp:anchor>
        </w:drawing>
      </w:r>
    </w:p>
    <w:p w14:paraId="51140C34" w14:textId="28C642CC" w:rsidR="0011124A" w:rsidRPr="00BF4E8F" w:rsidRDefault="0011124A" w:rsidP="007D24BF">
      <w:pPr>
        <w:rPr>
          <w:rFonts w:cs="Arial"/>
        </w:rPr>
      </w:pPr>
    </w:p>
    <w:p w14:paraId="1BAC77A5" w14:textId="1315C4EC" w:rsidR="003846CA" w:rsidRPr="00BF4E8F" w:rsidRDefault="0011124A" w:rsidP="003846CA">
      <w:pPr>
        <w:rPr>
          <w:rFonts w:cs="Arial"/>
        </w:rPr>
      </w:pPr>
      <w:r w:rsidRPr="00BF4E8F">
        <w:rPr>
          <w:rFonts w:cs="Arial"/>
          <w:lang w:bidi="fr-FR"/>
        </w:rPr>
        <w:t>Dans la boîte de dialogue « Ajouter une vignette de performances », sélectionnez la vignette de performances souhaitée.</w:t>
      </w:r>
    </w:p>
    <w:p w14:paraId="4276C441" w14:textId="77777777" w:rsidR="003846CA" w:rsidRPr="00BF4E8F" w:rsidRDefault="003846CA" w:rsidP="003846CA">
      <w:pPr>
        <w:spacing w:before="0" w:after="160" w:line="259" w:lineRule="auto"/>
        <w:jc w:val="left"/>
        <w:rPr>
          <w:rFonts w:eastAsiaTheme="minorHAnsi" w:cs="Arial"/>
          <w:kern w:val="0"/>
          <w:sz w:val="22"/>
          <w:szCs w:val="22"/>
        </w:rPr>
      </w:pPr>
      <w:r w:rsidRPr="00BF4E8F">
        <w:rPr>
          <w:rFonts w:eastAsiaTheme="minorHAnsi" w:cs="Arial"/>
          <w:noProof/>
          <w:kern w:val="0"/>
          <w:sz w:val="22"/>
          <w:szCs w:val="22"/>
          <w:lang w:val="en-US" w:eastAsia="ja-JP"/>
        </w:rPr>
        <w:drawing>
          <wp:inline distT="0" distB="0" distL="0" distR="0" wp14:anchorId="38F072EB" wp14:editId="4F7B4B17">
            <wp:extent cx="4867275" cy="2224255"/>
            <wp:effectExtent l="0" t="0" r="0" b="5080"/>
            <wp:docPr id="84" name="Рисунок 84" descr="2016-05-25_21-5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2016-05-25_21-56-4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905250" cy="2241609"/>
                    </a:xfrm>
                    <a:prstGeom prst="rect">
                      <a:avLst/>
                    </a:prstGeom>
                    <a:noFill/>
                    <a:ln>
                      <a:noFill/>
                    </a:ln>
                  </pic:spPr>
                </pic:pic>
              </a:graphicData>
            </a:graphic>
          </wp:inline>
        </w:drawing>
      </w:r>
    </w:p>
    <w:p w14:paraId="6153C27F" w14:textId="77777777" w:rsidR="003846CA" w:rsidRPr="00BF4E8F" w:rsidRDefault="003846CA" w:rsidP="003846CA">
      <w:pPr>
        <w:spacing w:before="0" w:after="0" w:line="259" w:lineRule="auto"/>
        <w:jc w:val="left"/>
        <w:rPr>
          <w:rFonts w:eastAsiaTheme="minorHAnsi" w:cs="Arial"/>
          <w:color w:val="000000" w:themeColor="text1"/>
          <w:kern w:val="0"/>
          <w:sz w:val="22"/>
          <w:szCs w:val="22"/>
        </w:rPr>
      </w:pPr>
      <w:r w:rsidRPr="00BF4E8F">
        <w:rPr>
          <w:rFonts w:eastAsiaTheme="minorHAnsi" w:cs="Arial"/>
          <w:kern w:val="0"/>
          <w:sz w:val="22"/>
          <w:szCs w:val="22"/>
          <w:lang w:bidi="fr-FR"/>
        </w:rPr>
        <w:t>Il existe 3 types de vignettes de performances : 2 x 1 sans moniteur lié, 2 x 1 avec un moniteur lié et 1 x 1.</w:t>
      </w:r>
    </w:p>
    <w:p w14:paraId="6559723A" w14:textId="77777777" w:rsidR="003846CA" w:rsidRPr="00BF4E8F" w:rsidRDefault="003846CA" w:rsidP="003846CA">
      <w:pPr>
        <w:spacing w:before="0" w:after="0" w:line="259" w:lineRule="auto"/>
        <w:jc w:val="left"/>
        <w:rPr>
          <w:rFonts w:eastAsiaTheme="minorHAnsi" w:cs="Arial"/>
          <w:color w:val="000000" w:themeColor="text1"/>
          <w:kern w:val="0"/>
          <w:sz w:val="22"/>
          <w:szCs w:val="22"/>
        </w:rPr>
      </w:pPr>
      <w:r w:rsidRPr="00BF4E8F">
        <w:rPr>
          <w:rFonts w:eastAsiaTheme="minorHAnsi" w:cs="Arial"/>
          <w:noProof/>
          <w:kern w:val="0"/>
          <w:sz w:val="22"/>
          <w:szCs w:val="22"/>
          <w:lang w:val="en-US" w:eastAsia="ja-JP"/>
        </w:rPr>
        <w:drawing>
          <wp:inline distT="0" distB="0" distL="0" distR="0" wp14:anchorId="65C80F7E" wp14:editId="470748FD">
            <wp:extent cx="2952750" cy="1428750"/>
            <wp:effectExtent l="0" t="0" r="0" b="0"/>
            <wp:docPr id="85" name="Рисунок 85" descr="2016-05-26_14-0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2016-05-26_14-03-0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r w:rsidRPr="00BF4E8F">
        <w:rPr>
          <w:rFonts w:eastAsiaTheme="minorHAnsi" w:cs="Arial"/>
          <w:noProof/>
          <w:kern w:val="0"/>
          <w:sz w:val="22"/>
          <w:szCs w:val="22"/>
          <w:lang w:val="en-US" w:eastAsia="ja-JP"/>
        </w:rPr>
        <w:drawing>
          <wp:inline distT="0" distB="0" distL="0" distR="0" wp14:anchorId="7D87E12E" wp14:editId="60D6A8A8">
            <wp:extent cx="2952750" cy="1428750"/>
            <wp:effectExtent l="0" t="0" r="0" b="0"/>
            <wp:docPr id="86" name="Рисунок 86" descr="2016-05-26_14-0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2016-05-26_14-02-3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r w:rsidRPr="00BF4E8F">
        <w:rPr>
          <w:rFonts w:eastAsiaTheme="minorHAnsi" w:cs="Arial"/>
          <w:noProof/>
          <w:kern w:val="0"/>
          <w:sz w:val="22"/>
          <w:szCs w:val="22"/>
          <w:lang w:val="en-US" w:eastAsia="ja-JP"/>
        </w:rPr>
        <w:drawing>
          <wp:inline distT="0" distB="0" distL="0" distR="0" wp14:anchorId="2611141E" wp14:editId="783D89A1">
            <wp:extent cx="1428750" cy="1428750"/>
            <wp:effectExtent l="0" t="0" r="0" b="0"/>
            <wp:docPr id="87" name="Рисунок 87" descr="2016-05-26_14-0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2016-05-26_14-04-2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0D829EE7" w14:textId="77777777" w:rsidR="003846CA" w:rsidRPr="00BF4E8F" w:rsidRDefault="003846CA" w:rsidP="003846CA">
      <w:pPr>
        <w:spacing w:before="0" w:after="0" w:line="259" w:lineRule="auto"/>
        <w:jc w:val="left"/>
        <w:rPr>
          <w:rFonts w:eastAsiaTheme="minorHAnsi" w:cs="Arial"/>
          <w:color w:val="000000" w:themeColor="text1"/>
          <w:kern w:val="0"/>
          <w:sz w:val="22"/>
          <w:szCs w:val="22"/>
        </w:rPr>
      </w:pPr>
    </w:p>
    <w:p w14:paraId="33801115" w14:textId="77777777" w:rsidR="003846CA" w:rsidRPr="00BF4E8F" w:rsidRDefault="003846CA" w:rsidP="003846CA">
      <w:pPr>
        <w:spacing w:before="0" w:after="0" w:line="259" w:lineRule="auto"/>
        <w:jc w:val="left"/>
        <w:rPr>
          <w:rFonts w:eastAsiaTheme="minorHAnsi" w:cs="Arial"/>
          <w:color w:val="000000" w:themeColor="text1"/>
          <w:kern w:val="0"/>
          <w:sz w:val="22"/>
          <w:szCs w:val="22"/>
        </w:rPr>
      </w:pPr>
      <w:r w:rsidRPr="00BF4E8F">
        <w:rPr>
          <w:rFonts w:eastAsiaTheme="minorHAnsi" w:cs="Arial"/>
          <w:color w:val="000000" w:themeColor="text1"/>
          <w:kern w:val="0"/>
          <w:sz w:val="22"/>
          <w:szCs w:val="22"/>
          <w:lang w:bidi="fr-FR"/>
        </w:rPr>
        <w:t>Le nom d’affichage est rempli automatiquement quand l’utilisateur sélectionne une règle pour la première fois. La liste déroulante prend en charge des options de filtrage avancées en fonction du texte entré.</w:t>
      </w:r>
    </w:p>
    <w:p w14:paraId="531C2FB0" w14:textId="77777777" w:rsidR="003846CA" w:rsidRPr="00BF4E8F" w:rsidRDefault="003846CA" w:rsidP="003846CA">
      <w:pPr>
        <w:spacing w:before="0" w:after="0" w:line="259" w:lineRule="auto"/>
        <w:jc w:val="left"/>
        <w:rPr>
          <w:rFonts w:eastAsiaTheme="minorHAnsi" w:cs="Arial"/>
          <w:color w:val="000000" w:themeColor="text1"/>
          <w:kern w:val="0"/>
          <w:sz w:val="22"/>
          <w:szCs w:val="22"/>
        </w:rPr>
      </w:pPr>
      <w:r w:rsidRPr="00BF4E8F">
        <w:rPr>
          <w:rFonts w:eastAsiaTheme="minorHAnsi" w:cs="Arial"/>
          <w:color w:val="000000" w:themeColor="text1"/>
          <w:kern w:val="0"/>
          <w:sz w:val="22"/>
          <w:szCs w:val="22"/>
          <w:lang w:bidi="fr-FR"/>
        </w:rPr>
        <w:t>Si l’utilisateur ajoute deux fois la même vignette et utilise le remplissage automatique du nom d’affichage, la date et l’heure sont automatiquement ajoutées au nom de règle/moniteur dans le champ « NOM D’AFFICHAGE ».</w:t>
      </w:r>
    </w:p>
    <w:p w14:paraId="66A2C594" w14:textId="77777777" w:rsidR="003846CA" w:rsidRPr="00BF4E8F" w:rsidRDefault="003846CA" w:rsidP="003846CA">
      <w:pPr>
        <w:spacing w:before="0" w:after="0" w:line="259" w:lineRule="auto"/>
        <w:jc w:val="left"/>
        <w:rPr>
          <w:rFonts w:eastAsiaTheme="minorHAnsi" w:cs="Arial"/>
          <w:color w:val="000000" w:themeColor="text1"/>
          <w:kern w:val="0"/>
          <w:sz w:val="22"/>
          <w:szCs w:val="22"/>
        </w:rPr>
      </w:pPr>
    </w:p>
    <w:p w14:paraId="7B5E63B4" w14:textId="77777777" w:rsidR="003846CA" w:rsidRPr="00BF4E8F" w:rsidRDefault="003846CA" w:rsidP="003846CA">
      <w:pPr>
        <w:spacing w:before="0" w:after="0" w:line="259" w:lineRule="auto"/>
        <w:jc w:val="left"/>
        <w:rPr>
          <w:rFonts w:eastAsiaTheme="minorHAnsi" w:cs="Arial"/>
          <w:color w:val="000000" w:themeColor="text1"/>
          <w:kern w:val="0"/>
          <w:sz w:val="22"/>
          <w:szCs w:val="22"/>
        </w:rPr>
      </w:pPr>
      <w:r w:rsidRPr="00BF4E8F">
        <w:rPr>
          <w:rFonts w:eastAsiaTheme="minorHAnsi" w:cs="Arial"/>
          <w:noProof/>
          <w:kern w:val="0"/>
          <w:sz w:val="22"/>
          <w:szCs w:val="22"/>
          <w:lang w:val="en-US" w:eastAsia="ja-JP"/>
        </w:rPr>
        <w:drawing>
          <wp:inline distT="0" distB="0" distL="0" distR="0" wp14:anchorId="6BD5D14F" wp14:editId="04CBAC3A">
            <wp:extent cx="6591300" cy="523875"/>
            <wp:effectExtent l="0" t="0" r="0" b="9525"/>
            <wp:docPr id="88" name="Рисунок 88" descr="2016-05-26_15-3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2016-05-26_15-35-0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591300" cy="523875"/>
                    </a:xfrm>
                    <a:prstGeom prst="rect">
                      <a:avLst/>
                    </a:prstGeom>
                    <a:noFill/>
                    <a:ln>
                      <a:noFill/>
                    </a:ln>
                  </pic:spPr>
                </pic:pic>
              </a:graphicData>
            </a:graphic>
          </wp:inline>
        </w:drawing>
      </w:r>
    </w:p>
    <w:p w14:paraId="7764872D" w14:textId="77777777" w:rsidR="003846CA" w:rsidRPr="00BF4E8F" w:rsidRDefault="003846CA" w:rsidP="003846CA">
      <w:pPr>
        <w:spacing w:before="0" w:after="0" w:line="259" w:lineRule="auto"/>
        <w:jc w:val="left"/>
        <w:rPr>
          <w:rFonts w:eastAsiaTheme="minorHAnsi" w:cs="Arial"/>
          <w:kern w:val="0"/>
          <w:sz w:val="22"/>
          <w:szCs w:val="22"/>
        </w:rPr>
      </w:pPr>
    </w:p>
    <w:p w14:paraId="6F23D863" w14:textId="77777777" w:rsidR="003846CA" w:rsidRPr="00BF4E8F" w:rsidRDefault="003846CA" w:rsidP="003846CA">
      <w:pPr>
        <w:spacing w:before="0" w:after="0" w:line="259" w:lineRule="auto"/>
        <w:jc w:val="left"/>
        <w:rPr>
          <w:rFonts w:eastAsiaTheme="minorHAnsi" w:cs="Arial"/>
          <w:kern w:val="0"/>
          <w:sz w:val="22"/>
          <w:szCs w:val="22"/>
        </w:rPr>
      </w:pPr>
      <w:r w:rsidRPr="00BF4E8F">
        <w:rPr>
          <w:rFonts w:eastAsiaTheme="minorHAnsi" w:cs="Arial"/>
          <w:kern w:val="0"/>
          <w:sz w:val="22"/>
          <w:szCs w:val="22"/>
          <w:lang w:bidi="fr-FR"/>
        </w:rPr>
        <w:t>Si toutes les règles ont un préfixe similaire, le préfixe n’est pas affiché dans les règles semblables.</w:t>
      </w:r>
    </w:p>
    <w:p w14:paraId="4D3152AA" w14:textId="77777777" w:rsidR="003846CA" w:rsidRPr="00BF4E8F" w:rsidRDefault="003846CA" w:rsidP="003846CA">
      <w:pPr>
        <w:spacing w:before="0" w:after="160" w:line="259" w:lineRule="auto"/>
        <w:jc w:val="left"/>
        <w:rPr>
          <w:rFonts w:eastAsiaTheme="minorHAnsi" w:cs="Arial"/>
          <w:kern w:val="0"/>
          <w:sz w:val="22"/>
          <w:szCs w:val="22"/>
        </w:rPr>
      </w:pPr>
      <w:r w:rsidRPr="00BF4E8F">
        <w:rPr>
          <w:rFonts w:eastAsiaTheme="minorHAnsi" w:cs="Arial"/>
          <w:kern w:val="0"/>
          <w:sz w:val="22"/>
          <w:szCs w:val="22"/>
          <w:lang w:bidi="fr-FR"/>
        </w:rPr>
        <w:t xml:space="preserve">Le cercle avec une croix supprime toutes les données du champ. </w:t>
      </w:r>
      <w:r w:rsidRPr="00BF4E8F">
        <w:rPr>
          <w:rFonts w:eastAsiaTheme="minorHAnsi" w:cs="Arial"/>
          <w:noProof/>
          <w:kern w:val="0"/>
          <w:sz w:val="22"/>
          <w:szCs w:val="22"/>
          <w:lang w:val="en-US" w:eastAsia="ja-JP"/>
        </w:rPr>
        <w:drawing>
          <wp:inline distT="0" distB="0" distL="0" distR="0" wp14:anchorId="149AEF89" wp14:editId="16E412AB">
            <wp:extent cx="180975" cy="171450"/>
            <wp:effectExtent l="0" t="0" r="9525" b="0"/>
            <wp:docPr id="90" name="Рисунок 89" descr="2016-05-26_15-3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2016-05-26_15-37-3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p>
    <w:p w14:paraId="384C2CE8" w14:textId="77777777" w:rsidR="003846CA" w:rsidRPr="00BF4E8F" w:rsidRDefault="003846CA" w:rsidP="003846CA">
      <w:pPr>
        <w:spacing w:before="0" w:after="160" w:line="259" w:lineRule="auto"/>
        <w:jc w:val="left"/>
        <w:rPr>
          <w:rFonts w:eastAsiaTheme="minorHAnsi" w:cs="Arial"/>
          <w:kern w:val="0"/>
          <w:sz w:val="22"/>
          <w:szCs w:val="22"/>
        </w:rPr>
      </w:pPr>
      <w:r w:rsidRPr="00BF4E8F">
        <w:rPr>
          <w:rFonts w:eastAsiaTheme="minorHAnsi" w:cs="Arial"/>
          <w:kern w:val="0"/>
          <w:sz w:val="22"/>
          <w:szCs w:val="22"/>
          <w:lang w:bidi="fr-FR"/>
        </w:rPr>
        <w:t>Quand une règle est sélectionnée, les messages de validation disparaissent et le bouton « Ajouter » est activé. Quand l’utilisateur tente d’ajouter une vignette de performances avec un « NOM D’AFFICHAGE » déjà existant, un message d’info-bulle d’erreur correspondant est affiché :</w:t>
      </w:r>
    </w:p>
    <w:p w14:paraId="59D95CF2" w14:textId="5D6393FA" w:rsidR="003846CA" w:rsidRPr="00BF4E8F" w:rsidRDefault="003846CA" w:rsidP="003846CA">
      <w:pPr>
        <w:spacing w:before="0" w:after="160" w:line="259" w:lineRule="auto"/>
        <w:jc w:val="left"/>
        <w:rPr>
          <w:rFonts w:eastAsiaTheme="minorHAnsi" w:cs="Arial"/>
          <w:kern w:val="0"/>
          <w:sz w:val="22"/>
          <w:szCs w:val="22"/>
        </w:rPr>
      </w:pPr>
      <w:r w:rsidRPr="00BF4E8F">
        <w:rPr>
          <w:rFonts w:eastAsiaTheme="minorHAnsi" w:cs="Arial"/>
          <w:noProof/>
          <w:kern w:val="0"/>
          <w:sz w:val="22"/>
          <w:szCs w:val="22"/>
          <w:lang w:val="en-US" w:eastAsia="ja-JP"/>
        </w:rPr>
        <w:drawing>
          <wp:inline distT="0" distB="0" distL="0" distR="0" wp14:anchorId="46ACF0EE" wp14:editId="73A3A6E3">
            <wp:extent cx="3505200" cy="876300"/>
            <wp:effectExtent l="0" t="0" r="0" b="0"/>
            <wp:docPr id="92" name="Рисунок 90" descr="2016-05-26_15-4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2016-05-26_15-45-0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505200" cy="876300"/>
                    </a:xfrm>
                    <a:prstGeom prst="rect">
                      <a:avLst/>
                    </a:prstGeom>
                    <a:noFill/>
                    <a:ln>
                      <a:noFill/>
                    </a:ln>
                  </pic:spPr>
                </pic:pic>
              </a:graphicData>
            </a:graphic>
          </wp:inline>
        </w:drawing>
      </w:r>
    </w:p>
    <w:p w14:paraId="6FECF6E2" w14:textId="077F7719" w:rsidR="003846CA" w:rsidRPr="00BF4E8F" w:rsidRDefault="00296263" w:rsidP="003846CA">
      <w:pPr>
        <w:spacing w:before="0" w:after="160" w:line="259" w:lineRule="auto"/>
        <w:jc w:val="left"/>
        <w:rPr>
          <w:rFonts w:eastAsiaTheme="minorHAnsi" w:cs="Arial"/>
          <w:kern w:val="0"/>
          <w:sz w:val="22"/>
          <w:szCs w:val="22"/>
        </w:rPr>
      </w:pPr>
      <w:r w:rsidRPr="00BF4E8F">
        <w:rPr>
          <w:rFonts w:eastAsiaTheme="minorHAnsi" w:cs="Arial"/>
          <w:kern w:val="0"/>
          <w:sz w:val="22"/>
          <w:szCs w:val="22"/>
          <w:lang w:bidi="fr-FR"/>
        </w:rPr>
        <w:t>Si l’utilisateur sélectionne un moniteur et que la vignette a un moniteur lié, la couleur de la vignette dépend de l’état du moniteur. Si l’utilisateur a sélectionné un moniteur, mais qu’il définit une taille de 1 x 1 immédiatement après, les données dans le champ du moniteur sont désactivées et ne sont pas enregistrées dans la configuration si l’utilisateur a ajouté la vignette, mais elles redeviennent à nouveau activées si l’utilisateur revient à une taille de 2 x 1.</w:t>
      </w:r>
    </w:p>
    <w:p w14:paraId="70C8405A" w14:textId="77777777" w:rsidR="003846CA" w:rsidRPr="00BF4E8F" w:rsidRDefault="003846CA" w:rsidP="003846CA">
      <w:pPr>
        <w:spacing w:before="0" w:after="0" w:line="259" w:lineRule="auto"/>
        <w:jc w:val="left"/>
        <w:rPr>
          <w:rFonts w:eastAsiaTheme="minorHAnsi" w:cs="Arial"/>
          <w:kern w:val="0"/>
          <w:sz w:val="22"/>
          <w:szCs w:val="22"/>
        </w:rPr>
      </w:pPr>
      <w:r w:rsidRPr="00BF4E8F">
        <w:rPr>
          <w:rFonts w:eastAsiaTheme="minorHAnsi" w:cs="Arial"/>
          <w:noProof/>
          <w:kern w:val="0"/>
          <w:sz w:val="22"/>
          <w:szCs w:val="22"/>
          <w:lang w:val="en-US" w:eastAsia="ja-JP"/>
        </w:rPr>
        <w:drawing>
          <wp:inline distT="0" distB="0" distL="0" distR="0" wp14:anchorId="684636CB" wp14:editId="68B0EBFA">
            <wp:extent cx="3819525" cy="790575"/>
            <wp:effectExtent l="0" t="0" r="9525" b="9525"/>
            <wp:docPr id="97" name="Рисунок 91" descr="2016-05-26_15-4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2016-05-26_15-47-3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819525" cy="790575"/>
                    </a:xfrm>
                    <a:prstGeom prst="rect">
                      <a:avLst/>
                    </a:prstGeom>
                    <a:noFill/>
                    <a:ln>
                      <a:noFill/>
                    </a:ln>
                  </pic:spPr>
                </pic:pic>
              </a:graphicData>
            </a:graphic>
          </wp:inline>
        </w:drawing>
      </w:r>
    </w:p>
    <w:p w14:paraId="650FA63D" w14:textId="77777777" w:rsidR="003846CA" w:rsidRPr="00BF4E8F" w:rsidRDefault="003846CA" w:rsidP="003846CA">
      <w:pPr>
        <w:spacing w:before="0" w:after="0" w:line="259" w:lineRule="auto"/>
        <w:jc w:val="left"/>
        <w:rPr>
          <w:rFonts w:eastAsiaTheme="minorHAnsi" w:cs="Arial"/>
          <w:kern w:val="0"/>
          <w:sz w:val="22"/>
          <w:szCs w:val="22"/>
        </w:rPr>
      </w:pPr>
    </w:p>
    <w:p w14:paraId="5E5E5C81" w14:textId="769196A0" w:rsidR="003846CA" w:rsidRPr="00BF4E8F" w:rsidRDefault="003846CA" w:rsidP="003846CA">
      <w:pPr>
        <w:spacing w:before="0" w:after="0" w:line="259" w:lineRule="auto"/>
        <w:jc w:val="left"/>
        <w:rPr>
          <w:rFonts w:eastAsiaTheme="minorHAnsi" w:cs="Arial"/>
          <w:kern w:val="0"/>
          <w:sz w:val="22"/>
          <w:szCs w:val="22"/>
        </w:rPr>
      </w:pPr>
      <w:r w:rsidRPr="00BF4E8F">
        <w:rPr>
          <w:rFonts w:eastAsiaTheme="minorHAnsi" w:cs="Arial"/>
          <w:kern w:val="0"/>
          <w:sz w:val="22"/>
          <w:szCs w:val="22"/>
          <w:lang w:bidi="fr-FR"/>
        </w:rPr>
        <w:t>Si l’utilisateur place le curseur au -dessus du graphique, une info-bulle avec la date et la valeur est affichée.</w:t>
      </w:r>
    </w:p>
    <w:p w14:paraId="02104A96" w14:textId="77777777" w:rsidR="003846CA" w:rsidRPr="00BF4E8F" w:rsidRDefault="003846CA" w:rsidP="003846CA">
      <w:pPr>
        <w:spacing w:before="0" w:after="0" w:line="259" w:lineRule="auto"/>
        <w:jc w:val="left"/>
        <w:rPr>
          <w:rFonts w:eastAsiaTheme="minorHAnsi" w:cs="Arial"/>
          <w:kern w:val="0"/>
          <w:sz w:val="22"/>
          <w:szCs w:val="22"/>
        </w:rPr>
      </w:pPr>
      <w:r w:rsidRPr="00BF4E8F">
        <w:rPr>
          <w:rFonts w:eastAsiaTheme="minorHAnsi" w:cs="Arial"/>
          <w:noProof/>
          <w:kern w:val="0"/>
          <w:sz w:val="22"/>
          <w:szCs w:val="22"/>
          <w:lang w:val="en-US" w:eastAsia="ja-JP"/>
        </w:rPr>
        <w:drawing>
          <wp:inline distT="0" distB="0" distL="0" distR="0" wp14:anchorId="6659B4AD" wp14:editId="1A754F67">
            <wp:extent cx="2952750" cy="1419225"/>
            <wp:effectExtent l="0" t="0" r="0" b="9525"/>
            <wp:docPr id="99" name="Рисунок 92" descr="2016-05-26_15-5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2016-05-26_15-53-1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952750" cy="1419225"/>
                    </a:xfrm>
                    <a:prstGeom prst="rect">
                      <a:avLst/>
                    </a:prstGeom>
                    <a:noFill/>
                    <a:ln>
                      <a:noFill/>
                    </a:ln>
                  </pic:spPr>
                </pic:pic>
              </a:graphicData>
            </a:graphic>
          </wp:inline>
        </w:drawing>
      </w:r>
    </w:p>
    <w:p w14:paraId="604F5435" w14:textId="77777777" w:rsidR="003846CA" w:rsidRPr="00BF4E8F" w:rsidRDefault="003846CA" w:rsidP="003846CA">
      <w:pPr>
        <w:spacing w:before="0" w:after="0" w:line="259" w:lineRule="auto"/>
        <w:jc w:val="left"/>
        <w:rPr>
          <w:rFonts w:eastAsiaTheme="minorHAnsi" w:cs="Arial"/>
          <w:kern w:val="0"/>
          <w:sz w:val="22"/>
          <w:szCs w:val="22"/>
        </w:rPr>
      </w:pPr>
    </w:p>
    <w:p w14:paraId="460A2061" w14:textId="77777777" w:rsidR="003846CA" w:rsidRPr="00BF4E8F" w:rsidRDefault="003846CA" w:rsidP="003846CA">
      <w:pPr>
        <w:spacing w:before="0" w:after="0" w:line="259" w:lineRule="auto"/>
        <w:jc w:val="left"/>
        <w:rPr>
          <w:rFonts w:eastAsiaTheme="minorHAnsi" w:cs="Arial"/>
          <w:kern w:val="0"/>
          <w:sz w:val="22"/>
          <w:szCs w:val="22"/>
        </w:rPr>
      </w:pPr>
      <w:r w:rsidRPr="00BF4E8F">
        <w:rPr>
          <w:rFonts w:eastAsiaTheme="minorHAnsi" w:cs="Arial"/>
          <w:kern w:val="0"/>
          <w:sz w:val="22"/>
          <w:szCs w:val="22"/>
          <w:lang w:bidi="fr-FR"/>
        </w:rPr>
        <w:t>Le widget a une courbe de tendance, qui est représentée par la flèche. Près de la flèche, l’utilisateur peut voir la dernière valeur de l’index.</w:t>
      </w:r>
    </w:p>
    <w:p w14:paraId="599911DE" w14:textId="77777777" w:rsidR="003846CA" w:rsidRPr="00BF4E8F" w:rsidRDefault="003846CA" w:rsidP="003846CA">
      <w:pPr>
        <w:spacing w:before="0" w:after="0" w:line="259" w:lineRule="auto"/>
        <w:jc w:val="left"/>
        <w:rPr>
          <w:rFonts w:eastAsiaTheme="minorHAnsi" w:cs="Arial"/>
          <w:kern w:val="0"/>
          <w:sz w:val="22"/>
          <w:szCs w:val="22"/>
        </w:rPr>
      </w:pPr>
    </w:p>
    <w:p w14:paraId="0D88F273" w14:textId="77777777" w:rsidR="003846CA" w:rsidRPr="00BF4E8F" w:rsidRDefault="003846CA" w:rsidP="003846CA">
      <w:pPr>
        <w:spacing w:before="0" w:after="0" w:line="259" w:lineRule="auto"/>
        <w:jc w:val="left"/>
        <w:rPr>
          <w:rFonts w:eastAsiaTheme="minorHAnsi" w:cs="Arial"/>
          <w:kern w:val="0"/>
          <w:sz w:val="22"/>
          <w:szCs w:val="22"/>
        </w:rPr>
      </w:pPr>
      <w:r w:rsidRPr="00BF4E8F">
        <w:rPr>
          <w:rFonts w:eastAsiaTheme="minorHAnsi" w:cs="Arial"/>
          <w:noProof/>
          <w:kern w:val="0"/>
          <w:sz w:val="22"/>
          <w:szCs w:val="22"/>
          <w:lang w:val="en-US" w:eastAsia="ja-JP"/>
        </w:rPr>
        <w:drawing>
          <wp:inline distT="0" distB="0" distL="0" distR="0" wp14:anchorId="2173F43E" wp14:editId="786DAF7C">
            <wp:extent cx="2943225" cy="1419225"/>
            <wp:effectExtent l="0" t="0" r="9525" b="9525"/>
            <wp:docPr id="103" name="Рисунок 93" descr="2016-05-26_15-5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2016-05-26_15-57-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43225" cy="1419225"/>
                    </a:xfrm>
                    <a:prstGeom prst="rect">
                      <a:avLst/>
                    </a:prstGeom>
                    <a:noFill/>
                    <a:ln>
                      <a:noFill/>
                    </a:ln>
                  </pic:spPr>
                </pic:pic>
              </a:graphicData>
            </a:graphic>
          </wp:inline>
        </w:drawing>
      </w:r>
    </w:p>
    <w:p w14:paraId="00C32618" w14:textId="77777777" w:rsidR="003846CA" w:rsidRPr="00BF4E8F" w:rsidRDefault="003846CA" w:rsidP="003846CA">
      <w:pPr>
        <w:spacing w:before="0" w:after="0" w:line="259" w:lineRule="auto"/>
        <w:jc w:val="left"/>
        <w:rPr>
          <w:rFonts w:eastAsiaTheme="minorHAnsi" w:cs="Arial"/>
          <w:kern w:val="0"/>
          <w:sz w:val="22"/>
          <w:szCs w:val="22"/>
        </w:rPr>
      </w:pPr>
    </w:p>
    <w:p w14:paraId="59C9DBA6" w14:textId="09EA68CD" w:rsidR="003846CA" w:rsidRPr="00BF4E8F" w:rsidRDefault="003846CA" w:rsidP="003846CA">
      <w:pPr>
        <w:spacing w:before="0" w:after="0" w:line="259" w:lineRule="auto"/>
        <w:jc w:val="left"/>
        <w:rPr>
          <w:rFonts w:eastAsiaTheme="minorHAnsi" w:cs="Arial"/>
          <w:kern w:val="0"/>
          <w:sz w:val="22"/>
          <w:szCs w:val="22"/>
        </w:rPr>
      </w:pPr>
      <w:r w:rsidRPr="00BF4E8F">
        <w:rPr>
          <w:rFonts w:eastAsiaTheme="minorHAnsi" w:cs="Arial"/>
          <w:kern w:val="0"/>
          <w:sz w:val="22"/>
          <w:szCs w:val="22"/>
          <w:lang w:bidi="fr-FR"/>
        </w:rPr>
        <w:t>Si la valeur de la règle n’a pas été modifiée au cours de la période affichée, la flèche de tendance n’est pas affichée.</w:t>
      </w:r>
    </w:p>
    <w:p w14:paraId="7D79D49C" w14:textId="77777777" w:rsidR="003846CA" w:rsidRPr="00BF4E8F" w:rsidRDefault="003846CA" w:rsidP="003846CA">
      <w:pPr>
        <w:spacing w:before="0" w:after="0" w:line="259" w:lineRule="auto"/>
        <w:jc w:val="left"/>
        <w:rPr>
          <w:rFonts w:eastAsiaTheme="minorHAnsi" w:cs="Arial"/>
          <w:kern w:val="0"/>
          <w:sz w:val="22"/>
          <w:szCs w:val="22"/>
        </w:rPr>
      </w:pPr>
    </w:p>
    <w:p w14:paraId="2FFC6026" w14:textId="77777777" w:rsidR="003846CA" w:rsidRPr="00BF4E8F" w:rsidRDefault="003846CA" w:rsidP="003846CA">
      <w:pPr>
        <w:spacing w:before="0" w:after="0" w:line="259" w:lineRule="auto"/>
        <w:jc w:val="left"/>
        <w:rPr>
          <w:rFonts w:eastAsiaTheme="minorHAnsi" w:cs="Arial"/>
          <w:kern w:val="0"/>
          <w:sz w:val="22"/>
          <w:szCs w:val="22"/>
        </w:rPr>
      </w:pPr>
      <w:r w:rsidRPr="00BF4E8F">
        <w:rPr>
          <w:rFonts w:eastAsiaTheme="minorHAnsi" w:cs="Arial"/>
          <w:noProof/>
          <w:kern w:val="0"/>
          <w:sz w:val="22"/>
          <w:szCs w:val="22"/>
          <w:lang w:val="en-US" w:eastAsia="ja-JP"/>
        </w:rPr>
        <w:drawing>
          <wp:inline distT="0" distB="0" distL="0" distR="0" wp14:anchorId="22F21465" wp14:editId="3C053358">
            <wp:extent cx="2952750" cy="1428750"/>
            <wp:effectExtent l="0" t="0" r="0" b="0"/>
            <wp:docPr id="104" name="Рисунок 94" descr="2016-05-26_16-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2016-05-26_16-07-3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p>
    <w:p w14:paraId="5EA49E6B" w14:textId="77777777" w:rsidR="003846CA" w:rsidRPr="00BF4E8F" w:rsidRDefault="003846CA" w:rsidP="003846CA">
      <w:pPr>
        <w:spacing w:before="0" w:after="0" w:line="259" w:lineRule="auto"/>
        <w:jc w:val="left"/>
        <w:rPr>
          <w:rFonts w:eastAsiaTheme="minorHAnsi" w:cs="Arial"/>
          <w:kern w:val="0"/>
          <w:sz w:val="22"/>
          <w:szCs w:val="22"/>
        </w:rPr>
      </w:pPr>
    </w:p>
    <w:p w14:paraId="00015A6A" w14:textId="48F1C0AF" w:rsidR="003846CA" w:rsidRPr="00BF4E8F" w:rsidRDefault="003846CA" w:rsidP="003846CA">
      <w:pPr>
        <w:spacing w:before="0" w:after="0" w:line="259" w:lineRule="auto"/>
        <w:jc w:val="left"/>
        <w:rPr>
          <w:rFonts w:eastAsiaTheme="minorHAnsi" w:cs="Arial"/>
          <w:kern w:val="0"/>
          <w:sz w:val="22"/>
          <w:szCs w:val="22"/>
        </w:rPr>
      </w:pPr>
      <w:r w:rsidRPr="00BF4E8F">
        <w:rPr>
          <w:rFonts w:eastAsiaTheme="minorHAnsi" w:cs="Arial"/>
          <w:kern w:val="0"/>
          <w:sz w:val="22"/>
          <w:szCs w:val="22"/>
          <w:lang w:bidi="fr-FR"/>
        </w:rPr>
        <w:t>Notez que si la dernière valeur de l’index est trop longue pour être complètement affichée dans la vignette, elle est affichée dans l’info-bulle.</w:t>
      </w:r>
    </w:p>
    <w:p w14:paraId="4EF6485C" w14:textId="77777777" w:rsidR="003846CA" w:rsidRPr="00BF4E8F" w:rsidRDefault="003846CA" w:rsidP="003846CA">
      <w:pPr>
        <w:spacing w:before="0" w:after="0" w:line="259" w:lineRule="auto"/>
        <w:jc w:val="left"/>
        <w:rPr>
          <w:rFonts w:eastAsiaTheme="minorHAnsi" w:cs="Arial"/>
          <w:kern w:val="0"/>
          <w:sz w:val="22"/>
          <w:szCs w:val="22"/>
        </w:rPr>
      </w:pPr>
      <w:r w:rsidRPr="00BF4E8F">
        <w:rPr>
          <w:rFonts w:eastAsiaTheme="minorHAnsi" w:cs="Arial"/>
          <w:noProof/>
          <w:kern w:val="0"/>
          <w:sz w:val="22"/>
          <w:szCs w:val="22"/>
          <w:lang w:val="en-US" w:eastAsia="ja-JP"/>
        </w:rPr>
        <w:drawing>
          <wp:inline distT="0" distB="0" distL="0" distR="0" wp14:anchorId="2E8F89D7" wp14:editId="53A7D2E6">
            <wp:extent cx="2952750" cy="1428750"/>
            <wp:effectExtent l="0" t="0" r="0" b="0"/>
            <wp:docPr id="105" name="Рисунок 95" descr="2016-05-26_16-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2016-05-26_16-14-5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p>
    <w:p w14:paraId="67FA5879" w14:textId="77777777" w:rsidR="003846CA" w:rsidRPr="00BF4E8F" w:rsidRDefault="003846CA" w:rsidP="003846CA">
      <w:pPr>
        <w:spacing w:before="0" w:after="0" w:line="259" w:lineRule="auto"/>
        <w:jc w:val="left"/>
        <w:rPr>
          <w:rFonts w:eastAsiaTheme="minorHAnsi" w:cs="Arial"/>
          <w:kern w:val="0"/>
          <w:sz w:val="22"/>
          <w:szCs w:val="22"/>
        </w:rPr>
      </w:pPr>
    </w:p>
    <w:p w14:paraId="5942BF93" w14:textId="77777777" w:rsidR="003846CA" w:rsidRPr="00BF4E8F" w:rsidRDefault="003846CA" w:rsidP="003846CA">
      <w:pPr>
        <w:spacing w:before="0" w:after="0" w:line="259" w:lineRule="auto"/>
        <w:jc w:val="left"/>
        <w:rPr>
          <w:rFonts w:eastAsiaTheme="minorHAnsi" w:cs="Arial"/>
          <w:kern w:val="0"/>
          <w:sz w:val="22"/>
          <w:szCs w:val="22"/>
        </w:rPr>
      </w:pPr>
      <w:r w:rsidRPr="00BF4E8F">
        <w:rPr>
          <w:rFonts w:eastAsiaTheme="minorHAnsi" w:cs="Arial"/>
          <w:kern w:val="0"/>
          <w:sz w:val="22"/>
          <w:szCs w:val="22"/>
          <w:lang w:bidi="fr-FR"/>
        </w:rPr>
        <w:t>Les valeurs minimale, maximale et moyenne de la règle sont affichées à côté du graphique.</w:t>
      </w:r>
    </w:p>
    <w:p w14:paraId="70BC3D0C" w14:textId="77777777" w:rsidR="003846CA" w:rsidRPr="00BF4E8F" w:rsidRDefault="003846CA" w:rsidP="003846CA">
      <w:pPr>
        <w:spacing w:before="0" w:after="0" w:line="259" w:lineRule="auto"/>
        <w:jc w:val="left"/>
        <w:rPr>
          <w:rFonts w:eastAsiaTheme="minorHAnsi" w:cs="Arial"/>
          <w:kern w:val="0"/>
          <w:sz w:val="22"/>
          <w:szCs w:val="22"/>
        </w:rPr>
      </w:pPr>
      <w:r w:rsidRPr="00BF4E8F">
        <w:rPr>
          <w:rFonts w:eastAsiaTheme="minorHAnsi" w:cs="Arial"/>
          <w:kern w:val="0"/>
          <w:sz w:val="22"/>
          <w:szCs w:val="22"/>
          <w:lang w:bidi="fr-FR"/>
        </w:rPr>
        <w:t>Les unités de mesure sont affichées si elles sont présentes entre des crochets dans le nom de la règle.</w:t>
      </w:r>
    </w:p>
    <w:p w14:paraId="007EDC9D" w14:textId="31B0972E" w:rsidR="003846CA" w:rsidRPr="00BF4E8F" w:rsidRDefault="003846CA" w:rsidP="003846CA">
      <w:pPr>
        <w:spacing w:before="0" w:after="0" w:line="259" w:lineRule="auto"/>
        <w:jc w:val="left"/>
        <w:rPr>
          <w:rFonts w:eastAsiaTheme="minorHAnsi" w:cs="Arial"/>
          <w:kern w:val="0"/>
          <w:sz w:val="22"/>
          <w:szCs w:val="22"/>
        </w:rPr>
      </w:pPr>
      <w:r w:rsidRPr="00BF4E8F">
        <w:rPr>
          <w:rFonts w:eastAsiaTheme="minorHAnsi" w:cs="Arial"/>
          <w:kern w:val="0"/>
          <w:sz w:val="22"/>
          <w:szCs w:val="22"/>
          <w:lang w:bidi="fr-FR"/>
        </w:rPr>
        <w:t>L’utilisateur peut sélectionner une période à afficher dans le graphique de la vignette 2 x 1 du menu « Paramètres » de la vue de tableau de bord.</w:t>
      </w:r>
    </w:p>
    <w:p w14:paraId="0A2111B2" w14:textId="77777777" w:rsidR="003846CA" w:rsidRPr="00BF4E8F" w:rsidRDefault="003846CA" w:rsidP="003846CA">
      <w:pPr>
        <w:spacing w:before="0" w:after="0" w:line="259" w:lineRule="auto"/>
        <w:jc w:val="left"/>
        <w:rPr>
          <w:rFonts w:eastAsiaTheme="minorHAnsi" w:cs="Arial"/>
          <w:kern w:val="0"/>
          <w:sz w:val="22"/>
          <w:szCs w:val="22"/>
        </w:rPr>
      </w:pPr>
    </w:p>
    <w:p w14:paraId="1DE23234" w14:textId="77777777" w:rsidR="003846CA" w:rsidRPr="00BF4E8F" w:rsidRDefault="003846CA" w:rsidP="003846CA">
      <w:pPr>
        <w:spacing w:before="0" w:after="0" w:line="259" w:lineRule="auto"/>
        <w:jc w:val="left"/>
        <w:rPr>
          <w:rFonts w:eastAsiaTheme="minorHAnsi" w:cs="Arial"/>
          <w:kern w:val="0"/>
          <w:sz w:val="22"/>
          <w:szCs w:val="22"/>
        </w:rPr>
      </w:pPr>
      <w:r w:rsidRPr="00BF4E8F">
        <w:rPr>
          <w:rFonts w:eastAsiaTheme="minorHAnsi" w:cs="Arial"/>
          <w:noProof/>
          <w:kern w:val="0"/>
          <w:sz w:val="22"/>
          <w:szCs w:val="22"/>
          <w:lang w:val="en-US" w:eastAsia="ja-JP"/>
        </w:rPr>
        <w:drawing>
          <wp:inline distT="0" distB="0" distL="0" distR="0" wp14:anchorId="68529A91" wp14:editId="4400A4C9">
            <wp:extent cx="2333625" cy="1123950"/>
            <wp:effectExtent l="0" t="0" r="9525" b="0"/>
            <wp:docPr id="106" name="Рисунок 96" descr="2016-05-26_16-4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2016-05-26_16-43-0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333625" cy="1123950"/>
                    </a:xfrm>
                    <a:prstGeom prst="rect">
                      <a:avLst/>
                    </a:prstGeom>
                    <a:noFill/>
                    <a:ln>
                      <a:noFill/>
                    </a:ln>
                  </pic:spPr>
                </pic:pic>
              </a:graphicData>
            </a:graphic>
          </wp:inline>
        </w:drawing>
      </w:r>
    </w:p>
    <w:p w14:paraId="3F382543" w14:textId="77777777" w:rsidR="003846CA" w:rsidRPr="00BF4E8F" w:rsidRDefault="003846CA" w:rsidP="003846CA">
      <w:pPr>
        <w:spacing w:before="0" w:after="0" w:line="259" w:lineRule="auto"/>
        <w:jc w:val="left"/>
        <w:rPr>
          <w:rFonts w:eastAsiaTheme="minorHAnsi" w:cs="Arial"/>
          <w:kern w:val="0"/>
          <w:sz w:val="22"/>
          <w:szCs w:val="22"/>
        </w:rPr>
      </w:pPr>
    </w:p>
    <w:p w14:paraId="09ACAD17" w14:textId="77777777" w:rsidR="003846CA" w:rsidRPr="00BF4E8F" w:rsidRDefault="003846CA" w:rsidP="003846CA">
      <w:pPr>
        <w:spacing w:before="0" w:after="0" w:line="259" w:lineRule="auto"/>
        <w:jc w:val="left"/>
        <w:rPr>
          <w:rFonts w:eastAsiaTheme="minorHAnsi" w:cs="Arial"/>
          <w:kern w:val="0"/>
          <w:sz w:val="22"/>
          <w:szCs w:val="22"/>
        </w:rPr>
      </w:pPr>
      <w:r w:rsidRPr="00BF4E8F">
        <w:rPr>
          <w:rFonts w:eastAsiaTheme="minorHAnsi" w:cs="Arial"/>
          <w:kern w:val="0"/>
          <w:sz w:val="22"/>
          <w:szCs w:val="22"/>
          <w:lang w:bidi="fr-FR"/>
        </w:rPr>
        <w:t>La vignette 1 x 1 affiche seulement la dernière valeur. Les mêmes données s’affichent dans la version 2 x 1 juste en dessous du nom du widget.</w:t>
      </w:r>
    </w:p>
    <w:p w14:paraId="4079132D" w14:textId="77777777" w:rsidR="003846CA" w:rsidRPr="00BF4E8F" w:rsidRDefault="003846CA" w:rsidP="003846CA">
      <w:pPr>
        <w:spacing w:before="0" w:after="0" w:line="259" w:lineRule="auto"/>
        <w:jc w:val="left"/>
        <w:rPr>
          <w:rFonts w:eastAsiaTheme="minorHAnsi" w:cs="Arial"/>
          <w:kern w:val="0"/>
          <w:sz w:val="22"/>
          <w:szCs w:val="22"/>
        </w:rPr>
      </w:pPr>
      <w:r w:rsidRPr="00BF4E8F">
        <w:rPr>
          <w:rFonts w:eastAsiaTheme="minorHAnsi" w:cs="Arial"/>
          <w:noProof/>
          <w:kern w:val="0"/>
          <w:sz w:val="22"/>
          <w:szCs w:val="22"/>
          <w:lang w:val="en-US" w:eastAsia="ja-JP"/>
        </w:rPr>
        <w:drawing>
          <wp:inline distT="0" distB="0" distL="0" distR="0" wp14:anchorId="67BE9360" wp14:editId="1528BA58">
            <wp:extent cx="1428750" cy="1428750"/>
            <wp:effectExtent l="0" t="0" r="0" b="0"/>
            <wp:docPr id="107" name="Рисунок 4" descr="C:\Users\Артем Тимошенко\AppData\Local\Microsoft\Windows\INetCache\Content.Word\2016-05-26_14-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Артем Тимошенко\AppData\Local\Microsoft\Windows\INetCache\Content.Word\2016-05-26_14-04-25.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3F6DB144" w14:textId="77777777" w:rsidR="003846CA" w:rsidRPr="00BF4E8F" w:rsidRDefault="003846CA" w:rsidP="003846CA">
      <w:pPr>
        <w:spacing w:before="0" w:after="0" w:line="259" w:lineRule="auto"/>
        <w:jc w:val="left"/>
        <w:rPr>
          <w:rFonts w:eastAsiaTheme="minorHAnsi" w:cs="Arial"/>
          <w:kern w:val="0"/>
          <w:sz w:val="22"/>
          <w:szCs w:val="22"/>
        </w:rPr>
      </w:pPr>
    </w:p>
    <w:p w14:paraId="06903065" w14:textId="23239D61" w:rsidR="003846CA" w:rsidRPr="00BF4E8F" w:rsidRDefault="003846CA" w:rsidP="003846CA">
      <w:pPr>
        <w:spacing w:before="0" w:after="0" w:line="259" w:lineRule="auto"/>
        <w:jc w:val="left"/>
        <w:rPr>
          <w:rFonts w:eastAsiaTheme="minorHAnsi" w:cs="Arial"/>
          <w:kern w:val="0"/>
          <w:sz w:val="22"/>
          <w:szCs w:val="22"/>
        </w:rPr>
      </w:pPr>
      <w:r w:rsidRPr="00BF4E8F">
        <w:rPr>
          <w:rFonts w:eastAsiaTheme="minorHAnsi" w:cs="Arial"/>
          <w:kern w:val="0"/>
          <w:sz w:val="22"/>
          <w:szCs w:val="22"/>
          <w:lang w:bidi="fr-FR"/>
        </w:rPr>
        <w:t>Notez que la dernière valeur de date et d’heure est affichée en dessous de la dernière valeur de la règle dans la vignette de performances 1 x 1. Si aucune donnée n’existe dans la base de données SCOM pour la période définie, le widget retourne le message « Pas de données ».</w:t>
      </w:r>
    </w:p>
    <w:p w14:paraId="28594D82" w14:textId="77777777" w:rsidR="003846CA" w:rsidRPr="00BF4E8F" w:rsidRDefault="003846CA" w:rsidP="003846CA">
      <w:pPr>
        <w:spacing w:before="0" w:after="0" w:line="259" w:lineRule="auto"/>
        <w:jc w:val="left"/>
        <w:rPr>
          <w:rFonts w:eastAsiaTheme="minorHAnsi" w:cs="Arial"/>
          <w:kern w:val="0"/>
          <w:sz w:val="22"/>
          <w:szCs w:val="22"/>
        </w:rPr>
      </w:pPr>
    </w:p>
    <w:p w14:paraId="649D3CE0" w14:textId="04FF41B5" w:rsidR="003846CA" w:rsidRPr="00BF4E8F" w:rsidRDefault="003846CA" w:rsidP="003846CA">
      <w:pPr>
        <w:spacing w:before="0" w:after="0" w:line="259" w:lineRule="auto"/>
        <w:jc w:val="left"/>
        <w:rPr>
          <w:rFonts w:eastAsiaTheme="minorHAnsi" w:cs="Arial"/>
          <w:kern w:val="0"/>
          <w:sz w:val="22"/>
          <w:szCs w:val="22"/>
        </w:rPr>
      </w:pPr>
      <w:r w:rsidRPr="00BF4E8F">
        <w:rPr>
          <w:rFonts w:eastAsiaTheme="minorHAnsi" w:cs="Arial"/>
          <w:noProof/>
          <w:kern w:val="0"/>
          <w:sz w:val="22"/>
          <w:szCs w:val="22"/>
          <w:lang w:val="en-US" w:eastAsia="ja-JP"/>
        </w:rPr>
        <w:drawing>
          <wp:inline distT="0" distB="0" distL="0" distR="0" wp14:anchorId="56818E18" wp14:editId="43351D8A">
            <wp:extent cx="2952750" cy="1428750"/>
            <wp:effectExtent l="0" t="0" r="0" b="0"/>
            <wp:docPr id="108" name="Рисунок 97" descr="2016-05-26_16-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2016-05-26_16-23-4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r w:rsidRPr="00BF4E8F">
        <w:rPr>
          <w:rFonts w:eastAsiaTheme="minorHAnsi" w:cs="Arial"/>
          <w:kern w:val="0"/>
          <w:sz w:val="22"/>
          <w:szCs w:val="22"/>
          <w:lang w:bidi="fr-FR"/>
        </w:rPr>
        <w:t xml:space="preserve"> </w:t>
      </w:r>
      <w:r w:rsidRPr="00BF4E8F">
        <w:rPr>
          <w:rFonts w:eastAsiaTheme="minorHAnsi" w:cs="Arial"/>
          <w:noProof/>
          <w:kern w:val="0"/>
          <w:sz w:val="22"/>
          <w:szCs w:val="22"/>
          <w:lang w:val="en-US" w:eastAsia="ja-JP"/>
        </w:rPr>
        <w:drawing>
          <wp:inline distT="0" distB="0" distL="0" distR="0" wp14:anchorId="67BB0368" wp14:editId="0C7EA98A">
            <wp:extent cx="1428750" cy="1428750"/>
            <wp:effectExtent l="0" t="0" r="0" b="0"/>
            <wp:docPr id="127" name="Рисунок 98" descr="2016-05-26_16-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2016-05-26_16-24-3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4F886930" w14:textId="77777777" w:rsidR="003846CA" w:rsidRPr="00BF4E8F" w:rsidRDefault="003846CA" w:rsidP="003846CA">
      <w:pPr>
        <w:spacing w:before="0" w:after="0" w:line="259" w:lineRule="auto"/>
        <w:jc w:val="left"/>
        <w:rPr>
          <w:rFonts w:eastAsiaTheme="minorHAnsi" w:cs="Arial"/>
          <w:kern w:val="0"/>
          <w:sz w:val="22"/>
          <w:szCs w:val="22"/>
        </w:rPr>
      </w:pPr>
    </w:p>
    <w:p w14:paraId="7F354153" w14:textId="77777777" w:rsidR="003846CA" w:rsidRPr="00BF4E8F" w:rsidRDefault="003846CA" w:rsidP="003846CA">
      <w:pPr>
        <w:spacing w:before="0" w:after="0" w:line="259" w:lineRule="auto"/>
        <w:jc w:val="left"/>
        <w:rPr>
          <w:rFonts w:eastAsiaTheme="minorHAnsi" w:cs="Arial"/>
          <w:kern w:val="0"/>
          <w:sz w:val="22"/>
          <w:szCs w:val="22"/>
        </w:rPr>
      </w:pPr>
      <w:r w:rsidRPr="00BF4E8F">
        <w:rPr>
          <w:rFonts w:eastAsiaTheme="minorHAnsi" w:cs="Arial"/>
          <w:kern w:val="0"/>
          <w:sz w:val="22"/>
          <w:szCs w:val="22"/>
          <w:lang w:bidi="fr-FR"/>
        </w:rPr>
        <w:t>Deux options sont disponibles quand l’utilisateur clique avec le bouton droit sur la vignette : modifier et supprimer.</w:t>
      </w:r>
    </w:p>
    <w:p w14:paraId="39181932" w14:textId="77777777" w:rsidR="003846CA" w:rsidRPr="00BF4E8F" w:rsidRDefault="003846CA" w:rsidP="003846CA">
      <w:pPr>
        <w:spacing w:before="0" w:after="0" w:line="259" w:lineRule="auto"/>
        <w:jc w:val="left"/>
        <w:rPr>
          <w:rFonts w:eastAsiaTheme="minorHAnsi" w:cs="Arial"/>
          <w:kern w:val="0"/>
          <w:sz w:val="22"/>
          <w:szCs w:val="22"/>
        </w:rPr>
      </w:pPr>
      <w:r w:rsidRPr="00BF4E8F">
        <w:rPr>
          <w:rFonts w:eastAsiaTheme="minorHAnsi" w:cs="Arial"/>
          <w:noProof/>
          <w:kern w:val="0"/>
          <w:sz w:val="22"/>
          <w:szCs w:val="22"/>
          <w:lang w:val="en-US" w:eastAsia="ja-JP"/>
        </w:rPr>
        <w:drawing>
          <wp:inline distT="0" distB="0" distL="0" distR="0" wp14:anchorId="723AD72A" wp14:editId="565D63C3">
            <wp:extent cx="2952750" cy="1428750"/>
            <wp:effectExtent l="0" t="0" r="0" b="0"/>
            <wp:docPr id="256" name="Рисунок 99" descr="2016-05-26_16-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2016-05-26_16-25-5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p>
    <w:p w14:paraId="5EDEAEFE" w14:textId="24D5F6E7" w:rsidR="003846CA" w:rsidRPr="00BF4E8F" w:rsidRDefault="003846CA" w:rsidP="007D24BF">
      <w:pPr>
        <w:rPr>
          <w:rFonts w:cs="Arial"/>
        </w:rPr>
      </w:pPr>
    </w:p>
    <w:bookmarkEnd w:id="30"/>
    <w:bookmarkEnd w:id="31"/>
    <w:bookmarkEnd w:id="32"/>
    <w:p w14:paraId="7BD55623" w14:textId="2177E6A0" w:rsidR="008108B6" w:rsidRPr="00BF4E8F" w:rsidRDefault="008108B6" w:rsidP="00916E3B">
      <w:pPr>
        <w:pStyle w:val="Heading4"/>
        <w:rPr>
          <w:rFonts w:cs="Arial"/>
        </w:rPr>
      </w:pPr>
      <w:r w:rsidRPr="00BF4E8F">
        <w:rPr>
          <w:rFonts w:cs="Arial"/>
          <w:lang w:bidi="fr-FR"/>
        </w:rPr>
        <w:t>Ajout d’une vignette de moniteur</w:t>
      </w:r>
    </w:p>
    <w:p w14:paraId="33BE1ACB" w14:textId="66FCEF92" w:rsidR="00CF5C6A" w:rsidRPr="00BF4E8F" w:rsidRDefault="008E1812" w:rsidP="002B7112">
      <w:pPr>
        <w:rPr>
          <w:rFonts w:cs="Arial"/>
        </w:rPr>
      </w:pPr>
      <w:r w:rsidRPr="00BF4E8F">
        <w:rPr>
          <w:rFonts w:cs="Arial"/>
          <w:lang w:bidi="fr-FR"/>
        </w:rPr>
        <w:t xml:space="preserve">Double-cliquez sur le groupe pour effectuer une exploration en détail depuis le centre de données vers le niveau Instance. </w:t>
      </w:r>
    </w:p>
    <w:p w14:paraId="28F3C02B" w14:textId="405A3C60" w:rsidR="00CF5C6A" w:rsidRPr="00BF4E8F" w:rsidRDefault="00CF5C6A" w:rsidP="002B7112">
      <w:pPr>
        <w:rPr>
          <w:rFonts w:cs="Arial"/>
        </w:rPr>
      </w:pPr>
      <w:bookmarkStart w:id="33" w:name="OLE_LINK111"/>
      <w:bookmarkStart w:id="34" w:name="OLE_LINK112"/>
      <w:bookmarkStart w:id="35" w:name="OLE_LINK113"/>
      <w:r w:rsidRPr="00BF4E8F">
        <w:rPr>
          <w:rFonts w:cs="Arial"/>
          <w:lang w:bidi="fr-FR"/>
        </w:rPr>
        <w:t xml:space="preserve">Cliquez sur le bouton de menu </w:t>
      </w:r>
      <w:r w:rsidR="00384FB2" w:rsidRPr="00BF4E8F">
        <w:rPr>
          <w:rFonts w:cs="Arial"/>
          <w:noProof/>
          <w:lang w:val="en-US" w:eastAsia="ja-JP"/>
        </w:rPr>
        <w:drawing>
          <wp:inline distT="0" distB="0" distL="0" distR="0" wp14:anchorId="7989397A" wp14:editId="206EF5A8">
            <wp:extent cx="160020" cy="133350"/>
            <wp:effectExtent l="0" t="0" r="0" b="0"/>
            <wp:docPr id="6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rsidRPr="00BF4E8F">
        <w:rPr>
          <w:rFonts w:cs="Arial"/>
          <w:lang w:bidi="fr-FR"/>
        </w:rPr>
        <w:t xml:space="preserve"> </w:t>
      </w:r>
      <w:bookmarkEnd w:id="33"/>
      <w:bookmarkEnd w:id="34"/>
      <w:bookmarkEnd w:id="35"/>
      <w:r w:rsidRPr="00BF4E8F">
        <w:rPr>
          <w:rFonts w:cs="Arial"/>
          <w:lang w:bidi="fr-FR"/>
        </w:rPr>
        <w:t>pour ajouter une vignette de moniteur.</w:t>
      </w:r>
    </w:p>
    <w:p w14:paraId="5B2DA301" w14:textId="4620CB4C" w:rsidR="008E1812" w:rsidRPr="00BF4E8F" w:rsidRDefault="008E1812" w:rsidP="002B7112">
      <w:pPr>
        <w:rPr>
          <w:rFonts w:cs="Arial"/>
        </w:rPr>
      </w:pPr>
    </w:p>
    <w:p w14:paraId="1F0D150C" w14:textId="7AB33E5E" w:rsidR="00E3349D" w:rsidRPr="00BF4E8F" w:rsidRDefault="00916E3B" w:rsidP="00E3349D">
      <w:pPr>
        <w:spacing w:line="240" w:lineRule="auto"/>
        <w:jc w:val="center"/>
        <w:rPr>
          <w:rFonts w:cs="Arial"/>
        </w:rPr>
      </w:pPr>
      <w:r w:rsidRPr="00BF4E8F">
        <w:rPr>
          <w:rFonts w:cs="Arial"/>
          <w:noProof/>
          <w:lang w:val="en-US" w:eastAsia="ja-JP"/>
        </w:rPr>
        <w:drawing>
          <wp:inline distT="0" distB="0" distL="0" distR="0" wp14:anchorId="496CA68A" wp14:editId="64719ED3">
            <wp:extent cx="2276793" cy="2467319"/>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tance mon tile.png"/>
                    <pic:cNvPicPr/>
                  </pic:nvPicPr>
                  <pic:blipFill>
                    <a:blip r:embed="rId111">
                      <a:extLst>
                        <a:ext uri="{28A0092B-C50C-407E-A947-70E740481C1C}">
                          <a14:useLocalDpi xmlns:a14="http://schemas.microsoft.com/office/drawing/2010/main" val="0"/>
                        </a:ext>
                      </a:extLst>
                    </a:blip>
                    <a:stretch>
                      <a:fillRect/>
                    </a:stretch>
                  </pic:blipFill>
                  <pic:spPr>
                    <a:xfrm>
                      <a:off x="0" y="0"/>
                      <a:ext cx="2276793" cy="2467319"/>
                    </a:xfrm>
                    <a:prstGeom prst="rect">
                      <a:avLst/>
                    </a:prstGeom>
                  </pic:spPr>
                </pic:pic>
              </a:graphicData>
            </a:graphic>
          </wp:inline>
        </w:drawing>
      </w:r>
    </w:p>
    <w:p w14:paraId="7C95378A" w14:textId="77777777" w:rsidR="00983F02" w:rsidRPr="00BF4E8F" w:rsidRDefault="00983F02" w:rsidP="00447457">
      <w:pPr>
        <w:rPr>
          <w:rFonts w:cs="Arial"/>
        </w:rPr>
      </w:pPr>
    </w:p>
    <w:p w14:paraId="4B5A191D" w14:textId="47B0BD88" w:rsidR="00916E3B" w:rsidRPr="00BF4E8F" w:rsidRDefault="00CC1263" w:rsidP="00916E3B">
      <w:pPr>
        <w:rPr>
          <w:rFonts w:cs="Arial"/>
        </w:rPr>
      </w:pPr>
      <w:bookmarkStart w:id="36" w:name="OLE_LINK114"/>
      <w:bookmarkStart w:id="37" w:name="OLE_LINK115"/>
      <w:bookmarkStart w:id="38" w:name="OLE_LINK116"/>
      <w:r w:rsidRPr="00BF4E8F">
        <w:rPr>
          <w:rFonts w:cs="Arial"/>
          <w:lang w:bidi="fr-FR"/>
        </w:rPr>
        <w:t>Dans la boîte de dialogue « Ajouter une vignette de moniteur », sélectionnez le moniteur souhaité.</w:t>
      </w:r>
      <w:bookmarkEnd w:id="36"/>
      <w:bookmarkEnd w:id="37"/>
      <w:bookmarkEnd w:id="38"/>
    </w:p>
    <w:p w14:paraId="5A823EC2" w14:textId="77777777" w:rsidR="00916E3B" w:rsidRPr="00BF4E8F" w:rsidRDefault="00916E3B" w:rsidP="00916E3B">
      <w:pPr>
        <w:spacing w:before="0" w:after="0" w:line="259" w:lineRule="auto"/>
        <w:jc w:val="left"/>
        <w:rPr>
          <w:rFonts w:eastAsiaTheme="minorHAnsi" w:cs="Arial"/>
          <w:kern w:val="0"/>
          <w:sz w:val="22"/>
          <w:szCs w:val="22"/>
        </w:rPr>
      </w:pPr>
      <w:r w:rsidRPr="00BF4E8F">
        <w:rPr>
          <w:rFonts w:eastAsiaTheme="minorHAnsi" w:cs="Arial"/>
          <w:noProof/>
          <w:kern w:val="0"/>
          <w:sz w:val="22"/>
          <w:szCs w:val="22"/>
          <w:lang w:val="en-US" w:eastAsia="ja-JP"/>
        </w:rPr>
        <w:drawing>
          <wp:inline distT="0" distB="0" distL="0" distR="0" wp14:anchorId="2717AEDC" wp14:editId="2BC8BEE8">
            <wp:extent cx="4943475" cy="1517795"/>
            <wp:effectExtent l="0" t="0" r="0" b="6350"/>
            <wp:docPr id="64" name="Рисунок 100" descr="2016-05-26_17-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2016-05-26_17-18-3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019016" cy="1540988"/>
                    </a:xfrm>
                    <a:prstGeom prst="rect">
                      <a:avLst/>
                    </a:prstGeom>
                    <a:noFill/>
                    <a:ln>
                      <a:noFill/>
                    </a:ln>
                  </pic:spPr>
                </pic:pic>
              </a:graphicData>
            </a:graphic>
          </wp:inline>
        </w:drawing>
      </w:r>
    </w:p>
    <w:p w14:paraId="51EC5949" w14:textId="77777777" w:rsidR="00916E3B" w:rsidRPr="00BF4E8F" w:rsidRDefault="00916E3B" w:rsidP="00916E3B">
      <w:pPr>
        <w:spacing w:before="0" w:after="0" w:line="259" w:lineRule="auto"/>
        <w:jc w:val="left"/>
        <w:rPr>
          <w:rFonts w:eastAsiaTheme="minorHAnsi" w:cs="Arial"/>
          <w:kern w:val="0"/>
          <w:sz w:val="22"/>
          <w:szCs w:val="22"/>
        </w:rPr>
      </w:pPr>
    </w:p>
    <w:p w14:paraId="51AE6E6B" w14:textId="77777777" w:rsidR="00916E3B" w:rsidRPr="00BF4E8F" w:rsidRDefault="00916E3B" w:rsidP="00916E3B">
      <w:pPr>
        <w:spacing w:before="0" w:after="0" w:line="259" w:lineRule="auto"/>
        <w:jc w:val="left"/>
        <w:rPr>
          <w:rFonts w:eastAsiaTheme="minorHAnsi" w:cs="Arial"/>
          <w:kern w:val="0"/>
          <w:sz w:val="22"/>
          <w:szCs w:val="22"/>
        </w:rPr>
      </w:pPr>
      <w:r w:rsidRPr="00BF4E8F">
        <w:rPr>
          <w:rFonts w:eastAsiaTheme="minorHAnsi" w:cs="Arial"/>
          <w:kern w:val="0"/>
          <w:sz w:val="22"/>
          <w:szCs w:val="22"/>
          <w:lang w:bidi="fr-FR"/>
        </w:rPr>
        <w:t>Le contrôle a une logique similaire à celle de la boîte de dialogue des performances.</w:t>
      </w:r>
    </w:p>
    <w:p w14:paraId="12DE69A1" w14:textId="77777777" w:rsidR="00916E3B" w:rsidRPr="00BF4E8F" w:rsidRDefault="00916E3B" w:rsidP="00916E3B">
      <w:pPr>
        <w:spacing w:before="0" w:after="0" w:line="259" w:lineRule="auto"/>
        <w:jc w:val="left"/>
        <w:rPr>
          <w:rFonts w:eastAsiaTheme="minorHAnsi" w:cs="Arial"/>
          <w:kern w:val="0"/>
          <w:sz w:val="22"/>
          <w:szCs w:val="22"/>
        </w:rPr>
      </w:pPr>
    </w:p>
    <w:p w14:paraId="2BCEE5D3" w14:textId="77777777" w:rsidR="00916E3B" w:rsidRPr="00BF4E8F" w:rsidRDefault="00916E3B" w:rsidP="00916E3B">
      <w:pPr>
        <w:spacing w:before="0" w:after="0" w:line="259" w:lineRule="auto"/>
        <w:jc w:val="left"/>
        <w:rPr>
          <w:rFonts w:eastAsiaTheme="minorHAnsi" w:cs="Arial"/>
          <w:kern w:val="0"/>
          <w:sz w:val="22"/>
          <w:szCs w:val="22"/>
        </w:rPr>
      </w:pPr>
      <w:r w:rsidRPr="00BF4E8F">
        <w:rPr>
          <w:rFonts w:eastAsiaTheme="minorHAnsi" w:cs="Arial"/>
          <w:noProof/>
          <w:kern w:val="0"/>
          <w:sz w:val="22"/>
          <w:szCs w:val="22"/>
          <w:lang w:val="en-US" w:eastAsia="ja-JP"/>
        </w:rPr>
        <w:drawing>
          <wp:inline distT="0" distB="0" distL="0" distR="0" wp14:anchorId="44D76D0D" wp14:editId="177F53E2">
            <wp:extent cx="1428750" cy="1428750"/>
            <wp:effectExtent l="0" t="0" r="0" b="0"/>
            <wp:docPr id="66" name="Рисунок 101" descr="2016-05-26_17-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2016-05-26_17-28-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06685F96" w14:textId="77777777" w:rsidR="0011124A" w:rsidRPr="00BF4E8F" w:rsidRDefault="0011124A" w:rsidP="00916E3B">
      <w:pPr>
        <w:spacing w:before="0" w:after="160" w:line="259" w:lineRule="auto"/>
        <w:jc w:val="left"/>
        <w:rPr>
          <w:rFonts w:eastAsiaTheme="minorHAnsi" w:cs="Arial"/>
          <w:kern w:val="0"/>
          <w:sz w:val="22"/>
          <w:szCs w:val="22"/>
        </w:rPr>
      </w:pPr>
    </w:p>
    <w:p w14:paraId="112774A4" w14:textId="6D27B5FC" w:rsidR="00916E3B" w:rsidRPr="00BF4E8F" w:rsidRDefault="00916E3B" w:rsidP="00916E3B">
      <w:pPr>
        <w:spacing w:before="0" w:after="160" w:line="259" w:lineRule="auto"/>
        <w:jc w:val="left"/>
        <w:rPr>
          <w:rFonts w:eastAsiaTheme="minorHAnsi" w:cs="Arial"/>
          <w:kern w:val="0"/>
          <w:sz w:val="22"/>
          <w:szCs w:val="22"/>
        </w:rPr>
      </w:pPr>
      <w:r w:rsidRPr="00BF4E8F">
        <w:rPr>
          <w:rFonts w:eastAsiaTheme="minorHAnsi" w:cs="Arial"/>
          <w:kern w:val="0"/>
          <w:sz w:val="22"/>
          <w:szCs w:val="22"/>
          <w:lang w:bidi="fr-FR"/>
        </w:rPr>
        <w:t>Le moniteur a un nom, un indicateur d’état et la date à laquelle l’état a été modifié pour la dernière fois. Deux options sont disponibles quand l’utilisateur clique avec le bouton droit sur la vignette : modifier et supprimer :</w:t>
      </w:r>
    </w:p>
    <w:p w14:paraId="3E026209" w14:textId="732FABDE" w:rsidR="008E1812" w:rsidRPr="00BF4E8F" w:rsidRDefault="00916E3B" w:rsidP="0011124A">
      <w:pPr>
        <w:spacing w:before="0" w:after="160" w:line="259" w:lineRule="auto"/>
        <w:jc w:val="left"/>
        <w:rPr>
          <w:rFonts w:eastAsiaTheme="minorHAnsi" w:cs="Arial"/>
          <w:kern w:val="0"/>
          <w:sz w:val="22"/>
          <w:szCs w:val="22"/>
        </w:rPr>
      </w:pPr>
      <w:r w:rsidRPr="00BF4E8F">
        <w:rPr>
          <w:rFonts w:eastAsiaTheme="minorHAnsi" w:cs="Arial"/>
          <w:noProof/>
          <w:kern w:val="0"/>
          <w:sz w:val="22"/>
          <w:szCs w:val="22"/>
          <w:lang w:val="en-US" w:eastAsia="ja-JP"/>
        </w:rPr>
        <w:drawing>
          <wp:inline distT="0" distB="0" distL="0" distR="0" wp14:anchorId="0AC1B582" wp14:editId="445CFCBD">
            <wp:extent cx="1428750" cy="1428750"/>
            <wp:effectExtent l="0" t="0" r="0" b="0"/>
            <wp:docPr id="67" name="Рисунок 102" descr="2016-05-26_17-3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2016-05-26_17-30-4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32FB7120" w14:textId="77777777" w:rsidR="0011124A" w:rsidRPr="00BF4E8F" w:rsidRDefault="0011124A" w:rsidP="0011124A">
      <w:pPr>
        <w:spacing w:before="0" w:after="160" w:line="259" w:lineRule="auto"/>
        <w:jc w:val="left"/>
        <w:rPr>
          <w:rFonts w:eastAsiaTheme="minorHAnsi" w:cs="Arial"/>
          <w:kern w:val="0"/>
          <w:sz w:val="22"/>
          <w:szCs w:val="22"/>
        </w:rPr>
      </w:pPr>
    </w:p>
    <w:p w14:paraId="3BDAC33A" w14:textId="52DB6FEE" w:rsidR="00256D81" w:rsidRPr="00BF4E8F" w:rsidRDefault="00256D81" w:rsidP="008B602D">
      <w:pPr>
        <w:pStyle w:val="Heading3"/>
        <w:rPr>
          <w:rFonts w:cs="Arial"/>
        </w:rPr>
      </w:pPr>
      <w:bookmarkStart w:id="39" w:name="_Toc469571529"/>
      <w:r w:rsidRPr="00BF4E8F">
        <w:rPr>
          <w:rFonts w:cs="Arial"/>
          <w:lang w:bidi="fr-FR"/>
        </w:rPr>
        <w:t>Déplacement des vignettes</w:t>
      </w:r>
      <w:bookmarkEnd w:id="39"/>
    </w:p>
    <w:p w14:paraId="0AB660FE" w14:textId="2BDDAA9F" w:rsidR="00256D81" w:rsidRPr="00BF4E8F" w:rsidRDefault="00FF047C" w:rsidP="00256D81">
      <w:pPr>
        <w:spacing w:line="240" w:lineRule="auto"/>
        <w:rPr>
          <w:rFonts w:cs="Arial"/>
        </w:rPr>
      </w:pPr>
      <w:r w:rsidRPr="00BF4E8F">
        <w:rPr>
          <w:rFonts w:cs="Arial"/>
          <w:lang w:bidi="fr-FR"/>
        </w:rPr>
        <w:t>Les vignettes peuvent être déplacés au moyen d’une opération de glisser-déplacer.</w:t>
      </w:r>
    </w:p>
    <w:p w14:paraId="11B3ABD8" w14:textId="68C397C9" w:rsidR="00256D81" w:rsidRPr="00BF4E8F" w:rsidRDefault="00256D81" w:rsidP="00256D81">
      <w:pPr>
        <w:spacing w:line="240" w:lineRule="auto"/>
        <w:rPr>
          <w:rFonts w:cs="Arial"/>
        </w:rPr>
      </w:pPr>
      <w:bookmarkStart w:id="40" w:name="OLE_LINK148"/>
      <w:r w:rsidRPr="00BF4E8F">
        <w:rPr>
          <w:rFonts w:cs="Arial"/>
          <w:lang w:bidi="fr-FR"/>
        </w:rPr>
        <w:t>Les tableaux de bord de centre de données permettent les méthodes de déplacement de vignette suivantes :</w:t>
      </w:r>
      <w:bookmarkEnd w:id="40"/>
    </w:p>
    <w:p w14:paraId="34D44075" w14:textId="7715AFC0" w:rsidR="00256D81" w:rsidRPr="00BF4E8F" w:rsidRDefault="00256D81" w:rsidP="00A2446E">
      <w:pPr>
        <w:pStyle w:val="ListParagraph"/>
        <w:numPr>
          <w:ilvl w:val="0"/>
          <w:numId w:val="16"/>
        </w:numPr>
        <w:rPr>
          <w:rFonts w:ascii="Arial" w:hAnsi="Arial" w:cs="Arial"/>
          <w:sz w:val="20"/>
          <w:szCs w:val="20"/>
        </w:rPr>
      </w:pPr>
      <w:r w:rsidRPr="00BF4E8F">
        <w:rPr>
          <w:rFonts w:ascii="Arial" w:eastAsia="Arial" w:hAnsi="Arial" w:cs="Arial"/>
          <w:sz w:val="20"/>
          <w:szCs w:val="20"/>
          <w:lang w:bidi="fr-FR"/>
        </w:rPr>
        <w:t xml:space="preserve">Déplacement des groupes </w:t>
      </w:r>
      <w:bookmarkStart w:id="41" w:name="OLE_LINK145"/>
      <w:bookmarkStart w:id="42" w:name="OLE_LINK146"/>
      <w:bookmarkStart w:id="43" w:name="OLE_LINK147"/>
      <w:r w:rsidRPr="00BF4E8F">
        <w:rPr>
          <w:rFonts w:ascii="Arial" w:eastAsia="Arial" w:hAnsi="Arial" w:cs="Arial"/>
          <w:sz w:val="20"/>
          <w:szCs w:val="20"/>
          <w:lang w:bidi="fr-FR"/>
        </w:rPr>
        <w:t>dans la vue de centre de données</w:t>
      </w:r>
      <w:bookmarkEnd w:id="41"/>
      <w:bookmarkEnd w:id="42"/>
      <w:bookmarkEnd w:id="43"/>
      <w:r w:rsidRPr="00BF4E8F">
        <w:rPr>
          <w:rFonts w:ascii="Arial" w:eastAsia="Arial" w:hAnsi="Arial" w:cs="Arial"/>
          <w:sz w:val="20"/>
          <w:szCs w:val="20"/>
          <w:lang w:bidi="fr-FR"/>
        </w:rPr>
        <w:t>.</w:t>
      </w:r>
    </w:p>
    <w:p w14:paraId="4DB98AD1" w14:textId="459D4DFE" w:rsidR="00256D81" w:rsidRPr="00BF4E8F" w:rsidRDefault="00256D81" w:rsidP="00A2446E">
      <w:pPr>
        <w:pStyle w:val="ListParagraph"/>
        <w:numPr>
          <w:ilvl w:val="0"/>
          <w:numId w:val="16"/>
        </w:numPr>
        <w:rPr>
          <w:rFonts w:ascii="Arial" w:hAnsi="Arial" w:cs="Arial"/>
          <w:sz w:val="20"/>
          <w:szCs w:val="20"/>
        </w:rPr>
      </w:pPr>
      <w:r w:rsidRPr="00BF4E8F">
        <w:rPr>
          <w:rFonts w:ascii="Arial" w:eastAsia="Arial" w:hAnsi="Arial" w:cs="Arial"/>
          <w:sz w:val="20"/>
          <w:szCs w:val="20"/>
          <w:lang w:bidi="fr-FR"/>
        </w:rPr>
        <w:t>Déplacement des vignettes agrégées au sein du groupe étendu dans la vue de centre de données.</w:t>
      </w:r>
    </w:p>
    <w:p w14:paraId="5280522D" w14:textId="1DC4C79E" w:rsidR="00256D81" w:rsidRPr="00BF4E8F" w:rsidRDefault="00256D81" w:rsidP="00AF1D33">
      <w:pPr>
        <w:pStyle w:val="ListParagraph"/>
        <w:numPr>
          <w:ilvl w:val="0"/>
          <w:numId w:val="16"/>
        </w:numPr>
        <w:rPr>
          <w:rFonts w:ascii="Arial" w:hAnsi="Arial" w:cs="Arial"/>
        </w:rPr>
      </w:pPr>
      <w:r w:rsidRPr="00BF4E8F">
        <w:rPr>
          <w:rFonts w:ascii="Arial" w:eastAsia="Arial" w:hAnsi="Arial" w:cs="Arial"/>
          <w:sz w:val="20"/>
          <w:szCs w:val="20"/>
          <w:lang w:bidi="fr-FR"/>
        </w:rPr>
        <w:t>Déplacement des vignettes dans la vue d’instance</w:t>
      </w:r>
    </w:p>
    <w:p w14:paraId="4FE15706" w14:textId="212AC979" w:rsidR="001F1F97" w:rsidRPr="00BF4E8F" w:rsidRDefault="001F1F97" w:rsidP="008B602D">
      <w:pPr>
        <w:pStyle w:val="Heading3"/>
        <w:rPr>
          <w:rFonts w:cs="Arial"/>
        </w:rPr>
      </w:pPr>
      <w:bookmarkStart w:id="44" w:name="_Toc469571530"/>
      <w:r w:rsidRPr="00BF4E8F">
        <w:rPr>
          <w:rFonts w:cs="Arial"/>
          <w:lang w:bidi="fr-FR"/>
        </w:rPr>
        <w:t>Vue de performances et Explorateur d’intégrité</w:t>
      </w:r>
      <w:bookmarkEnd w:id="44"/>
    </w:p>
    <w:p w14:paraId="395DEC61" w14:textId="118EEF5D" w:rsidR="001A04FD" w:rsidRPr="00BF4E8F" w:rsidRDefault="001F1F97" w:rsidP="002B7112">
      <w:pPr>
        <w:rPr>
          <w:rFonts w:cs="Arial"/>
        </w:rPr>
      </w:pPr>
      <w:r w:rsidRPr="00BF4E8F">
        <w:rPr>
          <w:rFonts w:cs="Arial"/>
          <w:lang w:bidi="fr-FR"/>
        </w:rPr>
        <w:t>Pour ouvrir la vue de performances et l’Explorateur d’intégrité, il est nécessaire de double-cliquer sur la vignette correspondante (respectivement, la vignette de performances et la vignette de moniteur).</w:t>
      </w:r>
    </w:p>
    <w:p w14:paraId="1AF7A972" w14:textId="1FF711BD" w:rsidR="0067099E" w:rsidRPr="00BF4E8F" w:rsidRDefault="0067099E" w:rsidP="002B7112">
      <w:pPr>
        <w:rPr>
          <w:rFonts w:cs="Arial"/>
        </w:rPr>
      </w:pPr>
    </w:p>
    <w:p w14:paraId="65337033" w14:textId="2A0800D4" w:rsidR="0067099E" w:rsidRPr="00BF4E8F" w:rsidRDefault="0067099E" w:rsidP="008B602D">
      <w:pPr>
        <w:pStyle w:val="Heading3"/>
        <w:rPr>
          <w:rFonts w:cs="Arial"/>
        </w:rPr>
      </w:pPr>
      <w:bookmarkStart w:id="45" w:name="_Toc469571531"/>
      <w:r w:rsidRPr="00BF4E8F">
        <w:rPr>
          <w:rFonts w:cs="Arial"/>
          <w:lang w:bidi="fr-FR"/>
        </w:rPr>
        <w:t>Ajouter des vignettes en bloc</w:t>
      </w:r>
      <w:bookmarkEnd w:id="45"/>
      <w:r w:rsidRPr="00BF4E8F">
        <w:rPr>
          <w:rFonts w:cs="Arial"/>
          <w:lang w:bidi="fr-FR"/>
        </w:rPr>
        <w:t xml:space="preserve"> </w:t>
      </w:r>
    </w:p>
    <w:p w14:paraId="1E47F0EC" w14:textId="77777777" w:rsidR="009A6FCD" w:rsidRPr="00BF4E8F" w:rsidRDefault="0067099E" w:rsidP="0067099E">
      <w:pPr>
        <w:tabs>
          <w:tab w:val="left" w:pos="5055"/>
        </w:tabs>
        <w:spacing w:before="0" w:after="0" w:line="259" w:lineRule="auto"/>
        <w:jc w:val="left"/>
        <w:rPr>
          <w:rFonts w:eastAsiaTheme="minorHAnsi" w:cs="Arial"/>
          <w:kern w:val="0"/>
        </w:rPr>
      </w:pPr>
      <w:r w:rsidRPr="00BF4E8F">
        <w:rPr>
          <w:rFonts w:eastAsiaTheme="minorHAnsi" w:cs="Arial"/>
          <w:kern w:val="0"/>
          <w:lang w:bidi="fr-FR"/>
        </w:rPr>
        <w:t xml:space="preserve">L’utilisateur peut utiliser le menu « Ajouter des vignettes en bloc » pour ajouter rapidement des vignettes de moniteur et de performances dans la vue d’instance (toutes les règles et tous les moniteurs des objets sont affichés dans la liste « Choisir les vignettes à ajouter à la vue »). </w:t>
      </w:r>
    </w:p>
    <w:p w14:paraId="15AD4D63" w14:textId="77777777" w:rsidR="009A6FCD" w:rsidRPr="00BF4E8F" w:rsidRDefault="009A6FCD" w:rsidP="0067099E">
      <w:pPr>
        <w:tabs>
          <w:tab w:val="left" w:pos="5055"/>
        </w:tabs>
        <w:spacing w:before="0" w:after="0" w:line="259" w:lineRule="auto"/>
        <w:jc w:val="left"/>
        <w:rPr>
          <w:rFonts w:eastAsiaTheme="minorHAnsi" w:cs="Arial"/>
          <w:kern w:val="0"/>
        </w:rPr>
      </w:pPr>
    </w:p>
    <w:p w14:paraId="347E9E2A" w14:textId="77777777" w:rsidR="009A6FCD" w:rsidRPr="00BF4E8F" w:rsidRDefault="0067099E" w:rsidP="0067099E">
      <w:pPr>
        <w:tabs>
          <w:tab w:val="left" w:pos="5055"/>
        </w:tabs>
        <w:spacing w:before="0" w:after="0" w:line="259" w:lineRule="auto"/>
        <w:jc w:val="left"/>
        <w:rPr>
          <w:rFonts w:eastAsiaTheme="minorHAnsi" w:cs="Arial"/>
          <w:kern w:val="0"/>
        </w:rPr>
      </w:pPr>
      <w:r w:rsidRPr="00BF4E8F">
        <w:rPr>
          <w:rFonts w:eastAsiaTheme="minorHAnsi" w:cs="Arial"/>
          <w:noProof/>
          <w:kern w:val="0"/>
          <w:lang w:val="en-US" w:eastAsia="ja-JP"/>
        </w:rPr>
        <w:drawing>
          <wp:inline distT="0" distB="0" distL="0" distR="0" wp14:anchorId="58F8486B" wp14:editId="47FF0AA3">
            <wp:extent cx="4911888" cy="2867025"/>
            <wp:effectExtent l="0" t="0" r="3175" b="0"/>
            <wp:docPr id="266" name="Рисунок 15" descr="2016-05-30_14-0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2016-05-30_14-05-3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934104" cy="2879992"/>
                    </a:xfrm>
                    <a:prstGeom prst="rect">
                      <a:avLst/>
                    </a:prstGeom>
                    <a:noFill/>
                    <a:ln>
                      <a:noFill/>
                    </a:ln>
                  </pic:spPr>
                </pic:pic>
              </a:graphicData>
            </a:graphic>
          </wp:inline>
        </w:drawing>
      </w:r>
    </w:p>
    <w:p w14:paraId="5C8A7024" w14:textId="77777777" w:rsidR="009A6FCD" w:rsidRPr="00BF4E8F" w:rsidRDefault="009A6FCD" w:rsidP="0067099E">
      <w:pPr>
        <w:tabs>
          <w:tab w:val="left" w:pos="5055"/>
        </w:tabs>
        <w:spacing w:before="0" w:after="0" w:line="259" w:lineRule="auto"/>
        <w:jc w:val="left"/>
        <w:rPr>
          <w:rFonts w:eastAsiaTheme="minorHAnsi" w:cs="Arial"/>
          <w:kern w:val="0"/>
        </w:rPr>
      </w:pPr>
    </w:p>
    <w:p w14:paraId="7C4D859E" w14:textId="10148109" w:rsidR="0067099E" w:rsidRPr="00BF4E8F" w:rsidRDefault="0067099E" w:rsidP="0067099E">
      <w:pPr>
        <w:tabs>
          <w:tab w:val="left" w:pos="5055"/>
        </w:tabs>
        <w:spacing w:before="0" w:after="0" w:line="259" w:lineRule="auto"/>
        <w:jc w:val="left"/>
        <w:rPr>
          <w:rFonts w:eastAsiaTheme="minorHAnsi" w:cs="Arial"/>
          <w:kern w:val="0"/>
        </w:rPr>
      </w:pPr>
      <w:r w:rsidRPr="00BF4E8F">
        <w:rPr>
          <w:rFonts w:eastAsiaTheme="minorHAnsi" w:cs="Arial"/>
          <w:kern w:val="0"/>
          <w:lang w:bidi="fr-FR"/>
        </w:rPr>
        <w:t>Les cases des vignettes déjà ajoutées sont décochées (les vignettes de moniteurs qui sont ajoutées à des vignettes de performances de 2 x 1 sont considérées comme étant déjà ajoutées).</w:t>
      </w:r>
    </w:p>
    <w:p w14:paraId="0EB95A00" w14:textId="77777777" w:rsidR="0067099E" w:rsidRPr="00BF4E8F" w:rsidRDefault="0067099E" w:rsidP="0067099E">
      <w:pPr>
        <w:tabs>
          <w:tab w:val="left" w:pos="5055"/>
        </w:tabs>
        <w:spacing w:before="0" w:after="0" w:line="259" w:lineRule="auto"/>
        <w:jc w:val="left"/>
        <w:rPr>
          <w:rFonts w:eastAsiaTheme="minorHAnsi" w:cs="Arial"/>
          <w:kern w:val="0"/>
        </w:rPr>
      </w:pPr>
    </w:p>
    <w:p w14:paraId="450BEDA1" w14:textId="77777777" w:rsidR="0067099E" w:rsidRPr="00BF4E8F" w:rsidRDefault="0067099E" w:rsidP="0067099E">
      <w:pPr>
        <w:tabs>
          <w:tab w:val="left" w:pos="5055"/>
        </w:tabs>
        <w:spacing w:before="0" w:after="0" w:line="259" w:lineRule="auto"/>
        <w:jc w:val="left"/>
        <w:rPr>
          <w:rFonts w:eastAsiaTheme="minorHAnsi" w:cs="Arial"/>
          <w:kern w:val="0"/>
        </w:rPr>
      </w:pPr>
      <w:r w:rsidRPr="00BF4E8F">
        <w:rPr>
          <w:rFonts w:eastAsiaTheme="minorHAnsi" w:cs="Arial"/>
          <w:noProof/>
          <w:kern w:val="0"/>
          <w:lang w:val="en-US" w:eastAsia="ja-JP"/>
        </w:rPr>
        <w:drawing>
          <wp:inline distT="0" distB="0" distL="0" distR="0" wp14:anchorId="31CA560F" wp14:editId="193E84FF">
            <wp:extent cx="4876800" cy="737791"/>
            <wp:effectExtent l="0" t="0" r="0" b="5715"/>
            <wp:docPr id="267" name="Рисунок 14" descr="2016-05-30_14-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2016-05-30_14-23-2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939702" cy="747307"/>
                    </a:xfrm>
                    <a:prstGeom prst="rect">
                      <a:avLst/>
                    </a:prstGeom>
                    <a:noFill/>
                    <a:ln>
                      <a:noFill/>
                    </a:ln>
                  </pic:spPr>
                </pic:pic>
              </a:graphicData>
            </a:graphic>
          </wp:inline>
        </w:drawing>
      </w:r>
    </w:p>
    <w:p w14:paraId="34E141D4" w14:textId="77777777" w:rsidR="0067099E" w:rsidRPr="00BF4E8F" w:rsidRDefault="0067099E" w:rsidP="0067099E">
      <w:pPr>
        <w:tabs>
          <w:tab w:val="left" w:pos="5055"/>
        </w:tabs>
        <w:spacing w:before="0" w:after="0" w:line="259" w:lineRule="auto"/>
        <w:jc w:val="left"/>
        <w:rPr>
          <w:rFonts w:eastAsiaTheme="minorHAnsi" w:cs="Arial"/>
          <w:kern w:val="0"/>
        </w:rPr>
      </w:pPr>
    </w:p>
    <w:p w14:paraId="4BBA3781" w14:textId="0A147AE5" w:rsidR="0067099E" w:rsidRPr="00BF4E8F" w:rsidRDefault="0067099E" w:rsidP="0067099E">
      <w:pPr>
        <w:tabs>
          <w:tab w:val="left" w:pos="5055"/>
        </w:tabs>
        <w:spacing w:before="0" w:after="0" w:line="259" w:lineRule="auto"/>
        <w:jc w:val="left"/>
        <w:rPr>
          <w:rFonts w:eastAsiaTheme="minorHAnsi" w:cs="Arial"/>
          <w:kern w:val="0"/>
        </w:rPr>
      </w:pPr>
      <w:r w:rsidRPr="00BF4E8F">
        <w:rPr>
          <w:rFonts w:eastAsiaTheme="minorHAnsi" w:cs="Arial"/>
          <w:kern w:val="0"/>
          <w:lang w:bidi="fr-FR"/>
        </w:rPr>
        <w:t>Notez que les cases à cocher sont activées pour les vignettes qui n’ont pas encore été ajoutées à la vue d’instance.</w:t>
      </w:r>
    </w:p>
    <w:p w14:paraId="3537B32B" w14:textId="77777777" w:rsidR="0067099E" w:rsidRPr="00BF4E8F" w:rsidRDefault="0067099E" w:rsidP="0067099E">
      <w:pPr>
        <w:tabs>
          <w:tab w:val="left" w:pos="5055"/>
        </w:tabs>
        <w:spacing w:before="0" w:after="0" w:line="259" w:lineRule="auto"/>
        <w:jc w:val="left"/>
        <w:rPr>
          <w:rFonts w:eastAsiaTheme="minorHAnsi" w:cs="Arial"/>
          <w:kern w:val="0"/>
        </w:rPr>
      </w:pPr>
    </w:p>
    <w:p w14:paraId="75A801F1" w14:textId="41F027E7" w:rsidR="0067099E" w:rsidRPr="00BF4E8F" w:rsidRDefault="0067099E" w:rsidP="0067099E">
      <w:pPr>
        <w:tabs>
          <w:tab w:val="left" w:pos="5055"/>
        </w:tabs>
        <w:spacing w:before="0" w:after="0" w:line="259" w:lineRule="auto"/>
        <w:jc w:val="left"/>
        <w:rPr>
          <w:rFonts w:eastAsiaTheme="minorHAnsi" w:cs="Arial"/>
          <w:kern w:val="0"/>
        </w:rPr>
      </w:pPr>
      <w:r w:rsidRPr="00BF4E8F">
        <w:rPr>
          <w:rFonts w:eastAsiaTheme="minorHAnsi" w:cs="Arial"/>
          <w:noProof/>
          <w:kern w:val="0"/>
          <w:lang w:val="en-US" w:eastAsia="ja-JP"/>
        </w:rPr>
        <w:drawing>
          <wp:inline distT="0" distB="0" distL="0" distR="0" wp14:anchorId="51B3B766" wp14:editId="5A0EFA98">
            <wp:extent cx="4924425" cy="748876"/>
            <wp:effectExtent l="0" t="0" r="0" b="0"/>
            <wp:docPr id="268" name="Рисунок 13" descr="2016-05-30_14-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2016-05-30_14-29-0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022431" cy="763780"/>
                    </a:xfrm>
                    <a:prstGeom prst="rect">
                      <a:avLst/>
                    </a:prstGeom>
                    <a:noFill/>
                    <a:ln>
                      <a:noFill/>
                    </a:ln>
                  </pic:spPr>
                </pic:pic>
              </a:graphicData>
            </a:graphic>
          </wp:inline>
        </w:drawing>
      </w:r>
    </w:p>
    <w:p w14:paraId="5D1D650B" w14:textId="77777777" w:rsidR="0067099E" w:rsidRPr="00BF4E8F" w:rsidRDefault="0067099E" w:rsidP="0067099E">
      <w:pPr>
        <w:tabs>
          <w:tab w:val="left" w:pos="5055"/>
        </w:tabs>
        <w:spacing w:before="0" w:after="0" w:line="259" w:lineRule="auto"/>
        <w:jc w:val="left"/>
        <w:rPr>
          <w:rFonts w:eastAsiaTheme="minorHAnsi" w:cs="Arial"/>
          <w:kern w:val="0"/>
        </w:rPr>
      </w:pPr>
    </w:p>
    <w:p w14:paraId="495F6D31" w14:textId="77777777" w:rsidR="0067099E" w:rsidRPr="00BF4E8F" w:rsidRDefault="0067099E" w:rsidP="0067099E">
      <w:pPr>
        <w:tabs>
          <w:tab w:val="left" w:pos="5055"/>
        </w:tabs>
        <w:spacing w:before="0" w:after="0" w:line="259" w:lineRule="auto"/>
        <w:jc w:val="left"/>
        <w:rPr>
          <w:rFonts w:eastAsiaTheme="minorHAnsi" w:cs="Arial"/>
          <w:kern w:val="0"/>
        </w:rPr>
      </w:pPr>
      <w:r w:rsidRPr="00BF4E8F">
        <w:rPr>
          <w:rFonts w:eastAsiaTheme="minorHAnsi" w:cs="Arial"/>
          <w:kern w:val="0"/>
          <w:lang w:bidi="fr-FR"/>
        </w:rPr>
        <w:t>Les vignettes de performances et de moniteur ont des icônes différentes :</w:t>
      </w:r>
    </w:p>
    <w:p w14:paraId="45FCFAE8" w14:textId="77777777" w:rsidR="0067099E" w:rsidRPr="00BF4E8F" w:rsidRDefault="0067099E" w:rsidP="0067099E">
      <w:pPr>
        <w:tabs>
          <w:tab w:val="left" w:pos="5055"/>
        </w:tabs>
        <w:spacing w:before="0" w:after="0" w:line="259" w:lineRule="auto"/>
        <w:jc w:val="left"/>
        <w:rPr>
          <w:rFonts w:eastAsiaTheme="minorHAnsi" w:cs="Arial"/>
          <w:kern w:val="0"/>
        </w:rPr>
      </w:pPr>
    </w:p>
    <w:p w14:paraId="6CECC757" w14:textId="77777777" w:rsidR="0067099E" w:rsidRPr="00BF4E8F" w:rsidRDefault="0067099E" w:rsidP="0067099E">
      <w:pPr>
        <w:tabs>
          <w:tab w:val="left" w:pos="5055"/>
        </w:tabs>
        <w:spacing w:before="0" w:after="0" w:line="259" w:lineRule="auto"/>
        <w:jc w:val="left"/>
        <w:rPr>
          <w:rFonts w:eastAsiaTheme="minorHAnsi" w:cs="Arial"/>
          <w:kern w:val="0"/>
        </w:rPr>
      </w:pPr>
      <w:r w:rsidRPr="00BF4E8F">
        <w:rPr>
          <w:rFonts w:eastAsiaTheme="minorHAnsi" w:cs="Arial"/>
          <w:noProof/>
          <w:kern w:val="0"/>
          <w:lang w:val="en-US" w:eastAsia="ja-JP"/>
        </w:rPr>
        <w:drawing>
          <wp:inline distT="0" distB="0" distL="0" distR="0" wp14:anchorId="7E08331A" wp14:editId="1D9938ED">
            <wp:extent cx="4895850" cy="926445"/>
            <wp:effectExtent l="0" t="0" r="0" b="7620"/>
            <wp:docPr id="269" name="Рисунок 12" descr="2016-05-30_14-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2016-05-30_14-30-5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995816" cy="945362"/>
                    </a:xfrm>
                    <a:prstGeom prst="rect">
                      <a:avLst/>
                    </a:prstGeom>
                    <a:noFill/>
                    <a:ln>
                      <a:noFill/>
                    </a:ln>
                  </pic:spPr>
                </pic:pic>
              </a:graphicData>
            </a:graphic>
          </wp:inline>
        </w:drawing>
      </w:r>
    </w:p>
    <w:p w14:paraId="723C63E7" w14:textId="77777777" w:rsidR="0067099E" w:rsidRPr="00BF4E8F" w:rsidRDefault="0067099E" w:rsidP="0067099E">
      <w:pPr>
        <w:tabs>
          <w:tab w:val="left" w:pos="5055"/>
        </w:tabs>
        <w:spacing w:before="0" w:after="0" w:line="259" w:lineRule="auto"/>
        <w:jc w:val="left"/>
        <w:rPr>
          <w:rFonts w:eastAsiaTheme="minorHAnsi" w:cs="Arial"/>
          <w:kern w:val="0"/>
        </w:rPr>
      </w:pPr>
    </w:p>
    <w:p w14:paraId="200039F3" w14:textId="0E9CC952" w:rsidR="0067099E" w:rsidRPr="00BF4E8F" w:rsidRDefault="0067099E" w:rsidP="0067099E">
      <w:pPr>
        <w:tabs>
          <w:tab w:val="left" w:pos="5055"/>
        </w:tabs>
        <w:spacing w:before="0" w:after="0" w:line="259" w:lineRule="auto"/>
        <w:jc w:val="left"/>
        <w:rPr>
          <w:rFonts w:eastAsiaTheme="minorHAnsi" w:cs="Arial"/>
          <w:kern w:val="0"/>
        </w:rPr>
      </w:pPr>
      <w:r w:rsidRPr="00BF4E8F">
        <w:rPr>
          <w:rFonts w:eastAsiaTheme="minorHAnsi" w:cs="Arial"/>
          <w:kern w:val="0"/>
          <w:lang w:bidi="fr-FR"/>
        </w:rPr>
        <w:t>Les mêmes vignettes de performances et de moniteur peuvent être ajoutées plusieurs fois au moyen du menu « Ajouter des vignettes en bloc ». Les paramètres de date et d’heure sont ajoutés à « NOM D’AFFICHAGE » pour chaque ajout suivant des vignettes de performances\moniteur répétées.</w:t>
      </w:r>
    </w:p>
    <w:p w14:paraId="1B6AFB6E" w14:textId="77777777" w:rsidR="0067099E" w:rsidRPr="00BF4E8F" w:rsidRDefault="0067099E" w:rsidP="0067099E">
      <w:pPr>
        <w:tabs>
          <w:tab w:val="left" w:pos="5055"/>
        </w:tabs>
        <w:spacing w:before="0" w:after="0" w:line="259" w:lineRule="auto"/>
        <w:jc w:val="left"/>
        <w:rPr>
          <w:rFonts w:eastAsiaTheme="minorHAnsi" w:cs="Arial"/>
          <w:kern w:val="0"/>
        </w:rPr>
      </w:pPr>
    </w:p>
    <w:p w14:paraId="52A84CF1" w14:textId="43BBEC74" w:rsidR="0067099E" w:rsidRPr="00BF4E8F" w:rsidRDefault="0067099E" w:rsidP="0067099E">
      <w:pPr>
        <w:tabs>
          <w:tab w:val="left" w:pos="5055"/>
        </w:tabs>
        <w:spacing w:before="0" w:after="0" w:line="259" w:lineRule="auto"/>
        <w:jc w:val="left"/>
        <w:rPr>
          <w:rFonts w:eastAsiaTheme="minorHAnsi" w:cs="Arial"/>
          <w:kern w:val="0"/>
          <w:sz w:val="22"/>
          <w:szCs w:val="22"/>
        </w:rPr>
      </w:pPr>
      <w:r w:rsidRPr="00BF4E8F">
        <w:rPr>
          <w:rFonts w:eastAsiaTheme="minorHAnsi" w:cs="Arial"/>
          <w:noProof/>
          <w:kern w:val="0"/>
          <w:sz w:val="22"/>
          <w:szCs w:val="22"/>
          <w:lang w:val="en-US" w:eastAsia="ja-JP"/>
        </w:rPr>
        <w:drawing>
          <wp:inline distT="0" distB="0" distL="0" distR="0" wp14:anchorId="01696D8A" wp14:editId="016159A9">
            <wp:extent cx="4895850" cy="365257"/>
            <wp:effectExtent l="0" t="0" r="0" b="0"/>
            <wp:docPr id="270" name="Рисунок 11" descr="2016-05-30_14-4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2016-05-30_14-45-2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458760" cy="407253"/>
                    </a:xfrm>
                    <a:prstGeom prst="rect">
                      <a:avLst/>
                    </a:prstGeom>
                    <a:noFill/>
                    <a:ln>
                      <a:noFill/>
                    </a:ln>
                  </pic:spPr>
                </pic:pic>
              </a:graphicData>
            </a:graphic>
          </wp:inline>
        </w:drawing>
      </w:r>
      <w:r w:rsidRPr="00BF4E8F">
        <w:rPr>
          <w:rFonts w:eastAsiaTheme="minorHAnsi" w:cs="Arial"/>
          <w:kern w:val="0"/>
          <w:sz w:val="22"/>
          <w:szCs w:val="22"/>
          <w:lang w:bidi="fr-FR"/>
        </w:rPr>
        <w:t xml:space="preserve"> </w:t>
      </w:r>
    </w:p>
    <w:p w14:paraId="3BBB6AA5" w14:textId="77777777" w:rsidR="0067099E" w:rsidRPr="00BF4E8F" w:rsidRDefault="0067099E" w:rsidP="002B7112">
      <w:pPr>
        <w:rPr>
          <w:rFonts w:cs="Arial"/>
        </w:rPr>
      </w:pPr>
    </w:p>
    <w:p w14:paraId="7C77BE45" w14:textId="7DA6FCB3" w:rsidR="008E1812" w:rsidRPr="00BF4E8F" w:rsidRDefault="00313469" w:rsidP="00B6459D">
      <w:pPr>
        <w:pStyle w:val="Heading3"/>
        <w:rPr>
          <w:rFonts w:cs="Arial"/>
        </w:rPr>
      </w:pPr>
      <w:bookmarkStart w:id="46" w:name="_Toc469571532"/>
      <w:r w:rsidRPr="00BF4E8F">
        <w:rPr>
          <w:rFonts w:cs="Arial"/>
          <w:lang w:bidi="fr-FR"/>
        </w:rPr>
        <w:t>Navigation dans le tableau de bord d’instance</w:t>
      </w:r>
      <w:bookmarkEnd w:id="46"/>
    </w:p>
    <w:p w14:paraId="203E2B0B" w14:textId="44745555" w:rsidR="00E36038" w:rsidRPr="00BF4E8F" w:rsidRDefault="00E36038" w:rsidP="00E36038">
      <w:pPr>
        <w:pStyle w:val="Heading4"/>
        <w:rPr>
          <w:rFonts w:cs="Arial"/>
        </w:rPr>
      </w:pPr>
      <w:r w:rsidRPr="00BF4E8F">
        <w:rPr>
          <w:rFonts w:cs="Arial"/>
          <w:lang w:bidi="fr-FR"/>
        </w:rPr>
        <w:t>Exploration en détail des objets connexes</w:t>
      </w:r>
    </w:p>
    <w:p w14:paraId="474EBB37" w14:textId="057E1AD5" w:rsidR="000E28BF" w:rsidRPr="00BF4E8F" w:rsidRDefault="00E85835" w:rsidP="002B7112">
      <w:pPr>
        <w:rPr>
          <w:rFonts w:cs="Arial"/>
        </w:rPr>
      </w:pPr>
      <w:r w:rsidRPr="00BF4E8F">
        <w:rPr>
          <w:rFonts w:cs="Arial"/>
          <w:lang w:bidi="fr-FR"/>
        </w:rPr>
        <w:t>L’exploration en détail peut être effectuée comme suit :</w:t>
      </w:r>
    </w:p>
    <w:p w14:paraId="5D114081" w14:textId="6840CC59" w:rsidR="00E36038" w:rsidRPr="00BF4E8F" w:rsidRDefault="00E93B6A" w:rsidP="00A2446E">
      <w:pPr>
        <w:pStyle w:val="ListParagraph"/>
        <w:numPr>
          <w:ilvl w:val="0"/>
          <w:numId w:val="15"/>
        </w:numPr>
        <w:rPr>
          <w:rFonts w:ascii="Arial" w:hAnsi="Arial" w:cs="Arial"/>
          <w:sz w:val="20"/>
          <w:szCs w:val="20"/>
        </w:rPr>
      </w:pPr>
      <w:r w:rsidRPr="00BF4E8F">
        <w:rPr>
          <w:rFonts w:ascii="Arial" w:eastAsia="Arial" w:hAnsi="Arial" w:cs="Arial"/>
          <w:sz w:val="20"/>
          <w:szCs w:val="20"/>
          <w:lang w:bidi="fr-FR"/>
        </w:rPr>
        <w:t>Sélectionnez un objet dans le volet gauche et double-cliquez sur le widget « État des objets connexes ».</w:t>
      </w:r>
    </w:p>
    <w:p w14:paraId="1F6C548C" w14:textId="77777777" w:rsidR="00AA67E9" w:rsidRPr="00BF4E8F" w:rsidRDefault="00AA67E9" w:rsidP="002B7112">
      <w:pPr>
        <w:rPr>
          <w:rFonts w:cs="Arial"/>
        </w:rPr>
      </w:pPr>
    </w:p>
    <w:p w14:paraId="19F44FDC" w14:textId="636E0031" w:rsidR="00AA67E9" w:rsidRPr="00BF4E8F" w:rsidRDefault="00AA67E9" w:rsidP="00715F25">
      <w:pPr>
        <w:spacing w:line="240" w:lineRule="auto"/>
        <w:jc w:val="center"/>
        <w:rPr>
          <w:rFonts w:cs="Arial"/>
        </w:rPr>
      </w:pPr>
      <w:r w:rsidRPr="00BF4E8F">
        <w:rPr>
          <w:rFonts w:cs="Arial"/>
          <w:noProof/>
          <w:lang w:val="en-US" w:eastAsia="ja-JP"/>
        </w:rPr>
        <w:drawing>
          <wp:inline distT="0" distB="0" distL="0" distR="0" wp14:anchorId="4452408D" wp14:editId="3EFA1931">
            <wp:extent cx="5995207" cy="2790825"/>
            <wp:effectExtent l="0" t="0" r="571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19_.png"/>
                    <pic:cNvPicPr/>
                  </pic:nvPicPr>
                  <pic:blipFill>
                    <a:blip r:embed="rId119">
                      <a:extLst>
                        <a:ext uri="{28A0092B-C50C-407E-A947-70E740481C1C}">
                          <a14:useLocalDpi xmlns:a14="http://schemas.microsoft.com/office/drawing/2010/main" val="0"/>
                        </a:ext>
                      </a:extLst>
                    </a:blip>
                    <a:stretch>
                      <a:fillRect/>
                    </a:stretch>
                  </pic:blipFill>
                  <pic:spPr>
                    <a:xfrm>
                      <a:off x="0" y="0"/>
                      <a:ext cx="5995207" cy="2790825"/>
                    </a:xfrm>
                    <a:prstGeom prst="rect">
                      <a:avLst/>
                    </a:prstGeom>
                  </pic:spPr>
                </pic:pic>
              </a:graphicData>
            </a:graphic>
          </wp:inline>
        </w:drawing>
      </w:r>
    </w:p>
    <w:p w14:paraId="69C06108" w14:textId="573D7A0A" w:rsidR="00715F25" w:rsidRPr="00BF4E8F" w:rsidRDefault="00715F25" w:rsidP="00715F25">
      <w:pPr>
        <w:pStyle w:val="ListParagraph"/>
        <w:rPr>
          <w:rFonts w:ascii="Arial" w:hAnsi="Arial" w:cs="Arial"/>
        </w:rPr>
      </w:pPr>
    </w:p>
    <w:p w14:paraId="37B59997" w14:textId="3E08FF43" w:rsidR="00453057" w:rsidRPr="00BF4E8F" w:rsidRDefault="00A3406A" w:rsidP="00AF1D33">
      <w:pPr>
        <w:pStyle w:val="ListParagraph"/>
        <w:numPr>
          <w:ilvl w:val="0"/>
          <w:numId w:val="15"/>
        </w:numPr>
        <w:rPr>
          <w:rFonts w:ascii="Arial" w:hAnsi="Arial" w:cs="Arial"/>
        </w:rPr>
      </w:pPr>
      <w:r w:rsidRPr="00BF4E8F">
        <w:rPr>
          <w:rFonts w:ascii="Arial" w:eastAsia="Arial" w:hAnsi="Arial" w:cs="Arial"/>
          <w:sz w:val="20"/>
          <w:szCs w:val="20"/>
          <w:lang w:bidi="fr-FR"/>
        </w:rPr>
        <w:t>Double-cliquez sur l’objet dans le volet gauche.</w:t>
      </w:r>
    </w:p>
    <w:p w14:paraId="0EBB7F17" w14:textId="71ADE6F3" w:rsidR="004243D3" w:rsidRPr="00BF4E8F" w:rsidRDefault="004243D3" w:rsidP="00AF1D33">
      <w:pPr>
        <w:rPr>
          <w:rFonts w:cs="Arial"/>
        </w:rPr>
      </w:pPr>
    </w:p>
    <w:p w14:paraId="6A521093" w14:textId="439E75E2" w:rsidR="004243D3" w:rsidRPr="00BF4E8F" w:rsidRDefault="004243D3" w:rsidP="003E0104">
      <w:pPr>
        <w:rPr>
          <w:rFonts w:cs="Arial"/>
        </w:rPr>
      </w:pPr>
    </w:p>
    <w:p w14:paraId="32091196" w14:textId="6421DD95" w:rsidR="004243D3" w:rsidRPr="00BF4E8F" w:rsidRDefault="004243D3" w:rsidP="004243D3">
      <w:pPr>
        <w:pStyle w:val="Heading4"/>
        <w:rPr>
          <w:rFonts w:cs="Arial"/>
        </w:rPr>
      </w:pPr>
      <w:r w:rsidRPr="00BF4E8F">
        <w:rPr>
          <w:rFonts w:cs="Arial"/>
          <w:lang w:bidi="fr-FR"/>
        </w:rPr>
        <w:t>Utilisation de la fonction « Afficher les alertes »</w:t>
      </w:r>
    </w:p>
    <w:p w14:paraId="6BE4D457" w14:textId="0A395558" w:rsidR="004243D3" w:rsidRPr="00BF4E8F" w:rsidRDefault="004243D3" w:rsidP="004243D3">
      <w:pPr>
        <w:pStyle w:val="CommentText"/>
        <w:rPr>
          <w:rFonts w:cs="Arial"/>
        </w:rPr>
      </w:pPr>
      <w:r w:rsidRPr="00BF4E8F">
        <w:rPr>
          <w:rFonts w:cs="Arial"/>
          <w:lang w:bidi="fr-FR"/>
        </w:rPr>
        <w:t>La fonction permet de voir la liste des alertes dans l’objet. Pour activer la fonction, cochez la case correspondante.</w:t>
      </w:r>
    </w:p>
    <w:p w14:paraId="223E6B13" w14:textId="7DB04D60" w:rsidR="004243D3" w:rsidRPr="00BF4E8F" w:rsidRDefault="004243D3" w:rsidP="00AF1D33">
      <w:pPr>
        <w:rPr>
          <w:rFonts w:cs="Arial"/>
        </w:rPr>
      </w:pPr>
    </w:p>
    <w:p w14:paraId="67241326" w14:textId="6F954D3D" w:rsidR="004243D3" w:rsidRPr="00BF4E8F" w:rsidRDefault="00247D00" w:rsidP="00AF1D33">
      <w:pPr>
        <w:rPr>
          <w:rFonts w:cs="Arial"/>
        </w:rPr>
      </w:pPr>
      <w:r w:rsidRPr="00BF4E8F">
        <w:rPr>
          <w:rFonts w:cs="Arial"/>
          <w:noProof/>
          <w:lang w:val="en-US" w:eastAsia="ja-JP"/>
        </w:rPr>
        <w:drawing>
          <wp:anchor distT="0" distB="0" distL="114300" distR="114300" simplePos="0" relativeHeight="251658245" behindDoc="0" locked="0" layoutInCell="1" allowOverlap="1" wp14:anchorId="0D23C87A" wp14:editId="73285EC3">
            <wp:simplePos x="0" y="0"/>
            <wp:positionH relativeFrom="margin">
              <wp:align>center</wp:align>
            </wp:positionH>
            <wp:positionV relativeFrom="paragraph">
              <wp:posOffset>50638</wp:posOffset>
            </wp:positionV>
            <wp:extent cx="4562273" cy="2994520"/>
            <wp:effectExtent l="0" t="0" r="0" b="0"/>
            <wp:wrapNone/>
            <wp:docPr id="298" name="Рисунок 298" descr="F:\DOWNLOADS\Show ale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DOWNLOADS\Show alerts.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562273" cy="2994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FF73C4" w14:textId="3AECA8FA" w:rsidR="004243D3" w:rsidRPr="00BF4E8F" w:rsidRDefault="004243D3" w:rsidP="00AF1D33">
      <w:pPr>
        <w:rPr>
          <w:rFonts w:cs="Arial"/>
        </w:rPr>
      </w:pPr>
    </w:p>
    <w:p w14:paraId="7C0913AC" w14:textId="2840DDA5" w:rsidR="004243D3" w:rsidRPr="00BF4E8F" w:rsidRDefault="004243D3" w:rsidP="00AF1D33">
      <w:pPr>
        <w:rPr>
          <w:rFonts w:cs="Arial"/>
        </w:rPr>
      </w:pPr>
    </w:p>
    <w:p w14:paraId="034495DD" w14:textId="2A11DD03" w:rsidR="004243D3" w:rsidRPr="00BF4E8F" w:rsidRDefault="004243D3" w:rsidP="00AF1D33">
      <w:pPr>
        <w:rPr>
          <w:rFonts w:cs="Arial"/>
        </w:rPr>
      </w:pPr>
    </w:p>
    <w:p w14:paraId="7935F3CF" w14:textId="1BB6DD2A" w:rsidR="004243D3" w:rsidRPr="00BF4E8F" w:rsidRDefault="004243D3" w:rsidP="00AF1D33">
      <w:pPr>
        <w:rPr>
          <w:rFonts w:cs="Arial"/>
        </w:rPr>
      </w:pPr>
    </w:p>
    <w:p w14:paraId="25D732B5" w14:textId="1210469A" w:rsidR="004243D3" w:rsidRPr="00BF4E8F" w:rsidRDefault="004243D3" w:rsidP="00AF1D33">
      <w:pPr>
        <w:rPr>
          <w:rFonts w:cs="Arial"/>
        </w:rPr>
      </w:pPr>
    </w:p>
    <w:p w14:paraId="4BC10087" w14:textId="30908BDD" w:rsidR="004243D3" w:rsidRPr="00BF4E8F" w:rsidRDefault="004243D3" w:rsidP="00AF1D33">
      <w:pPr>
        <w:rPr>
          <w:rFonts w:cs="Arial"/>
        </w:rPr>
      </w:pPr>
    </w:p>
    <w:p w14:paraId="463E0C6A" w14:textId="77777777" w:rsidR="004243D3" w:rsidRPr="00BF4E8F" w:rsidRDefault="004243D3" w:rsidP="00AF1D33">
      <w:pPr>
        <w:rPr>
          <w:rFonts w:cs="Arial"/>
        </w:rPr>
      </w:pPr>
    </w:p>
    <w:p w14:paraId="556F2263" w14:textId="77777777" w:rsidR="004243D3" w:rsidRPr="00BF4E8F" w:rsidRDefault="004243D3" w:rsidP="00AF1D33">
      <w:pPr>
        <w:rPr>
          <w:rFonts w:cs="Arial"/>
        </w:rPr>
      </w:pPr>
    </w:p>
    <w:p w14:paraId="23870EAD" w14:textId="77777777" w:rsidR="004243D3" w:rsidRPr="00BF4E8F" w:rsidRDefault="004243D3" w:rsidP="00AF1D33">
      <w:pPr>
        <w:rPr>
          <w:rFonts w:cs="Arial"/>
        </w:rPr>
      </w:pPr>
    </w:p>
    <w:p w14:paraId="0F4ACD1B" w14:textId="77777777" w:rsidR="004243D3" w:rsidRPr="00BF4E8F" w:rsidRDefault="004243D3" w:rsidP="00AF1D33">
      <w:pPr>
        <w:rPr>
          <w:rFonts w:cs="Arial"/>
        </w:rPr>
      </w:pPr>
    </w:p>
    <w:p w14:paraId="43AB3882" w14:textId="46A9A767" w:rsidR="004243D3" w:rsidRPr="00BF4E8F" w:rsidRDefault="004243D3" w:rsidP="00AF1D33">
      <w:pPr>
        <w:rPr>
          <w:rFonts w:cs="Arial"/>
        </w:rPr>
      </w:pPr>
    </w:p>
    <w:p w14:paraId="3C060D42" w14:textId="1116573C" w:rsidR="004243D3" w:rsidRPr="00BF4E8F" w:rsidRDefault="004243D3">
      <w:pPr>
        <w:spacing w:before="0" w:after="0" w:line="240" w:lineRule="auto"/>
        <w:jc w:val="left"/>
        <w:rPr>
          <w:rFonts w:cs="Arial"/>
        </w:rPr>
      </w:pPr>
    </w:p>
    <w:p w14:paraId="635B27CB" w14:textId="77777777" w:rsidR="004243D3" w:rsidRPr="00BF4E8F" w:rsidRDefault="004243D3">
      <w:pPr>
        <w:spacing w:before="0" w:after="0" w:line="240" w:lineRule="auto"/>
        <w:jc w:val="left"/>
        <w:rPr>
          <w:rFonts w:cs="Arial"/>
        </w:rPr>
      </w:pPr>
    </w:p>
    <w:p w14:paraId="13332ED6" w14:textId="77777777" w:rsidR="004243D3" w:rsidRPr="00BF4E8F" w:rsidRDefault="004243D3">
      <w:pPr>
        <w:spacing w:before="0" w:after="0" w:line="240" w:lineRule="auto"/>
        <w:jc w:val="left"/>
        <w:rPr>
          <w:rFonts w:cs="Arial"/>
        </w:rPr>
      </w:pPr>
    </w:p>
    <w:p w14:paraId="3CCCE116" w14:textId="77777777" w:rsidR="004243D3" w:rsidRPr="00BF4E8F" w:rsidRDefault="004243D3">
      <w:pPr>
        <w:spacing w:before="0" w:after="0" w:line="240" w:lineRule="auto"/>
        <w:jc w:val="left"/>
        <w:rPr>
          <w:rFonts w:cs="Arial"/>
        </w:rPr>
      </w:pPr>
    </w:p>
    <w:p w14:paraId="68DBCDCD" w14:textId="6F8C099A" w:rsidR="00E36038" w:rsidRPr="00BF4E8F" w:rsidRDefault="00F45EB1" w:rsidP="00D71EF0">
      <w:pPr>
        <w:pStyle w:val="Heading4"/>
        <w:rPr>
          <w:rFonts w:cs="Arial"/>
        </w:rPr>
      </w:pPr>
      <w:r w:rsidRPr="00BF4E8F">
        <w:rPr>
          <w:rFonts w:cs="Arial"/>
          <w:lang w:bidi="fr-FR"/>
        </w:rPr>
        <w:t>Utilisation du volet de navigation</w:t>
      </w:r>
    </w:p>
    <w:p w14:paraId="6A8512A7" w14:textId="7DAD1BEE" w:rsidR="00697C0E" w:rsidRPr="00BF4E8F" w:rsidRDefault="00663392" w:rsidP="002B7112">
      <w:pPr>
        <w:rPr>
          <w:rFonts w:cs="Arial"/>
        </w:rPr>
      </w:pPr>
      <w:r w:rsidRPr="00BF4E8F">
        <w:rPr>
          <w:rFonts w:cs="Arial"/>
          <w:lang w:bidi="fr-FR"/>
        </w:rPr>
        <w:t xml:space="preserve">Pour vous déplacer à n’importe quel emplacement du chemin, cliquez simplement sur celui-ci. Pour passer à la vue parent, cliquez sur le bouton </w:t>
      </w:r>
      <w:r w:rsidR="005270DA" w:rsidRPr="00BF4E8F">
        <w:rPr>
          <w:rFonts w:cs="Arial"/>
          <w:noProof/>
          <w:lang w:val="en-US" w:eastAsia="ja-JP"/>
        </w:rPr>
        <w:drawing>
          <wp:inline distT="0" distB="0" distL="0" distR="0" wp14:anchorId="44089DEC" wp14:editId="199F38A2">
            <wp:extent cx="123825" cy="123825"/>
            <wp:effectExtent l="0" t="0" r="9525" b="9525"/>
            <wp:docPr id="6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c2_.pn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23845" cy="123845"/>
                    </a:xfrm>
                    <a:prstGeom prst="rect">
                      <a:avLst/>
                    </a:prstGeom>
                  </pic:spPr>
                </pic:pic>
              </a:graphicData>
            </a:graphic>
          </wp:inline>
        </w:drawing>
      </w:r>
      <w:r w:rsidRPr="00BF4E8F">
        <w:rPr>
          <w:rFonts w:cs="Arial"/>
          <w:lang w:bidi="fr-FR"/>
        </w:rPr>
        <w:t>.</w:t>
      </w:r>
    </w:p>
    <w:p w14:paraId="1092FE99" w14:textId="7E258D8A" w:rsidR="00247D00" w:rsidRPr="00BF4E8F" w:rsidRDefault="00AA67E9" w:rsidP="00C928DA">
      <w:pPr>
        <w:spacing w:line="240" w:lineRule="auto"/>
        <w:jc w:val="center"/>
        <w:rPr>
          <w:rFonts w:cs="Arial"/>
        </w:rPr>
      </w:pPr>
      <w:r w:rsidRPr="00BF4E8F">
        <w:rPr>
          <w:rFonts w:cs="Arial"/>
          <w:noProof/>
          <w:lang w:val="en-US" w:eastAsia="ja-JP"/>
        </w:rPr>
        <w:drawing>
          <wp:inline distT="0" distB="0" distL="0" distR="0" wp14:anchorId="2A02157E" wp14:editId="43B6B233">
            <wp:extent cx="4829175" cy="2851113"/>
            <wp:effectExtent l="0" t="0" r="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20_.png"/>
                    <pic:cNvPicPr/>
                  </pic:nvPicPr>
                  <pic:blipFill>
                    <a:blip r:embed="rId122">
                      <a:extLst>
                        <a:ext uri="{28A0092B-C50C-407E-A947-70E740481C1C}">
                          <a14:useLocalDpi xmlns:a14="http://schemas.microsoft.com/office/drawing/2010/main" val="0"/>
                        </a:ext>
                      </a:extLst>
                    </a:blip>
                    <a:stretch>
                      <a:fillRect/>
                    </a:stretch>
                  </pic:blipFill>
                  <pic:spPr>
                    <a:xfrm>
                      <a:off x="0" y="0"/>
                      <a:ext cx="4849771" cy="2863273"/>
                    </a:xfrm>
                    <a:prstGeom prst="rect">
                      <a:avLst/>
                    </a:prstGeom>
                  </pic:spPr>
                </pic:pic>
              </a:graphicData>
            </a:graphic>
          </wp:inline>
        </w:drawing>
      </w:r>
    </w:p>
    <w:p w14:paraId="0C2290C1" w14:textId="37555492" w:rsidR="002167A2" w:rsidRPr="00BF4E8F" w:rsidRDefault="002167A2" w:rsidP="00C928DA">
      <w:pPr>
        <w:spacing w:line="240" w:lineRule="auto"/>
        <w:jc w:val="center"/>
        <w:rPr>
          <w:rFonts w:cs="Arial"/>
        </w:rPr>
      </w:pPr>
    </w:p>
    <w:p w14:paraId="2BAFB962" w14:textId="77777777" w:rsidR="009A6FCD" w:rsidRPr="00BF4E8F" w:rsidRDefault="009A6FCD" w:rsidP="009A6FCD">
      <w:pPr>
        <w:pStyle w:val="Heading4"/>
        <w:rPr>
          <w:rFonts w:cs="Arial"/>
        </w:rPr>
      </w:pPr>
      <w:bookmarkStart w:id="47" w:name="Path"/>
      <w:bookmarkEnd w:id="47"/>
      <w:r w:rsidRPr="00BF4E8F">
        <w:rPr>
          <w:rFonts w:cs="Arial"/>
          <w:lang w:bidi="fr-FR"/>
        </w:rPr>
        <w:t>Propriété du chemin d’une instance SQL</w:t>
      </w:r>
    </w:p>
    <w:p w14:paraId="0F67A0C6" w14:textId="77777777" w:rsidR="009A6FCD" w:rsidRPr="00BF4E8F" w:rsidRDefault="009A6FCD" w:rsidP="009A6FCD">
      <w:pPr>
        <w:rPr>
          <w:rFonts w:cs="Arial"/>
        </w:rPr>
      </w:pPr>
    </w:p>
    <w:p w14:paraId="158F79F0" w14:textId="77777777" w:rsidR="0067099E" w:rsidRPr="00BF4E8F" w:rsidRDefault="0067099E" w:rsidP="009A6FCD">
      <w:pPr>
        <w:spacing w:before="0" w:after="0" w:line="259" w:lineRule="auto"/>
        <w:jc w:val="left"/>
        <w:rPr>
          <w:rFonts w:eastAsiaTheme="minorHAnsi" w:cs="Arial"/>
          <w:kern w:val="0"/>
          <w:sz w:val="22"/>
          <w:szCs w:val="22"/>
        </w:rPr>
      </w:pPr>
      <w:r w:rsidRPr="00BF4E8F">
        <w:rPr>
          <w:rFonts w:eastAsiaTheme="minorHAnsi" w:cs="Arial"/>
          <w:noProof/>
          <w:kern w:val="0"/>
          <w:sz w:val="22"/>
          <w:szCs w:val="22"/>
          <w:lang w:val="en-US" w:eastAsia="ja-JP"/>
        </w:rPr>
        <w:drawing>
          <wp:inline distT="0" distB="0" distL="0" distR="0" wp14:anchorId="1FF5550D" wp14:editId="21CC870D">
            <wp:extent cx="2876550" cy="800100"/>
            <wp:effectExtent l="0" t="0" r="0" b="0"/>
            <wp:docPr id="257" name="Рисунок 103" descr="2016-05-30_12-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2016-05-30_12-17-5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876550" cy="800100"/>
                    </a:xfrm>
                    <a:prstGeom prst="rect">
                      <a:avLst/>
                    </a:prstGeom>
                    <a:noFill/>
                    <a:ln>
                      <a:noFill/>
                    </a:ln>
                  </pic:spPr>
                </pic:pic>
              </a:graphicData>
            </a:graphic>
          </wp:inline>
        </w:drawing>
      </w:r>
    </w:p>
    <w:p w14:paraId="3C45B3E5" w14:textId="77777777" w:rsidR="009A6FCD" w:rsidRPr="00BF4E8F" w:rsidRDefault="009A6FCD" w:rsidP="009A6FCD">
      <w:pPr>
        <w:spacing w:before="0" w:after="0" w:line="259" w:lineRule="auto"/>
        <w:jc w:val="left"/>
        <w:rPr>
          <w:rFonts w:eastAsiaTheme="minorHAnsi" w:cs="Arial"/>
          <w:kern w:val="0"/>
          <w:sz w:val="22"/>
          <w:szCs w:val="22"/>
        </w:rPr>
      </w:pPr>
    </w:p>
    <w:p w14:paraId="59132B83" w14:textId="77777777" w:rsidR="009A6FCD" w:rsidRPr="00BF4E8F" w:rsidRDefault="0067099E" w:rsidP="009A6FCD">
      <w:pPr>
        <w:spacing w:before="0" w:after="0" w:line="259" w:lineRule="auto"/>
        <w:jc w:val="left"/>
        <w:rPr>
          <w:rFonts w:eastAsiaTheme="minorHAnsi" w:cs="Arial"/>
          <w:kern w:val="0"/>
        </w:rPr>
      </w:pPr>
      <w:r w:rsidRPr="00BF4E8F">
        <w:rPr>
          <w:rFonts w:eastAsiaTheme="minorHAnsi" w:cs="Arial"/>
          <w:kern w:val="0"/>
          <w:lang w:bidi="fr-FR"/>
        </w:rPr>
        <w:t>Le chemin de l’objet du tableau de bord est affiché après l’activation de la case à cocher « Afficher le chemin de l’instance » dans le menu « Paramètres » du tableau de bord :</w:t>
      </w:r>
    </w:p>
    <w:p w14:paraId="4F7919D4" w14:textId="77777777" w:rsidR="0067099E" w:rsidRPr="00BF4E8F" w:rsidRDefault="0067099E" w:rsidP="009A6FCD">
      <w:pPr>
        <w:spacing w:before="0" w:after="0" w:line="259" w:lineRule="auto"/>
        <w:jc w:val="left"/>
        <w:rPr>
          <w:rFonts w:eastAsiaTheme="minorHAnsi" w:cs="Arial"/>
          <w:kern w:val="0"/>
        </w:rPr>
      </w:pPr>
    </w:p>
    <w:p w14:paraId="73E0C0AA" w14:textId="77777777" w:rsidR="009A6FCD" w:rsidRPr="00BF4E8F" w:rsidRDefault="0067099E" w:rsidP="009A6FCD">
      <w:pPr>
        <w:spacing w:before="0" w:after="0" w:line="259" w:lineRule="auto"/>
        <w:jc w:val="left"/>
        <w:rPr>
          <w:rFonts w:eastAsiaTheme="minorHAnsi" w:cs="Arial"/>
          <w:kern w:val="0"/>
        </w:rPr>
      </w:pPr>
      <w:r w:rsidRPr="00BF4E8F">
        <w:rPr>
          <w:rFonts w:eastAsiaTheme="minorHAnsi" w:cs="Arial"/>
          <w:noProof/>
          <w:kern w:val="0"/>
          <w:lang w:val="en-US" w:eastAsia="ja-JP"/>
        </w:rPr>
        <w:drawing>
          <wp:inline distT="0" distB="0" distL="0" distR="0" wp14:anchorId="3E65C175" wp14:editId="60BB8722">
            <wp:extent cx="1781175" cy="609600"/>
            <wp:effectExtent l="0" t="0" r="9525" b="0"/>
            <wp:docPr id="258" name="Рисунок 104" descr="2016-05-30_12-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2016-05-30_12-20-5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781175" cy="609600"/>
                    </a:xfrm>
                    <a:prstGeom prst="rect">
                      <a:avLst/>
                    </a:prstGeom>
                    <a:noFill/>
                    <a:ln>
                      <a:noFill/>
                    </a:ln>
                  </pic:spPr>
                </pic:pic>
              </a:graphicData>
            </a:graphic>
          </wp:inline>
        </w:drawing>
      </w:r>
    </w:p>
    <w:p w14:paraId="104C341E" w14:textId="77777777" w:rsidR="0067099E" w:rsidRPr="00BF4E8F" w:rsidRDefault="0067099E" w:rsidP="009A6FCD">
      <w:pPr>
        <w:spacing w:before="0" w:after="0" w:line="259" w:lineRule="auto"/>
        <w:jc w:val="left"/>
        <w:rPr>
          <w:rFonts w:eastAsiaTheme="minorHAnsi" w:cs="Arial"/>
          <w:kern w:val="0"/>
        </w:rPr>
      </w:pPr>
    </w:p>
    <w:p w14:paraId="56782E33" w14:textId="6F04A058" w:rsidR="0067099E" w:rsidRPr="00BF4E8F" w:rsidRDefault="0067099E" w:rsidP="009A6FCD">
      <w:pPr>
        <w:spacing w:before="0" w:after="0" w:line="259" w:lineRule="auto"/>
        <w:jc w:val="left"/>
        <w:rPr>
          <w:rFonts w:eastAsiaTheme="minorHAnsi" w:cs="Arial"/>
          <w:kern w:val="0"/>
        </w:rPr>
      </w:pPr>
      <w:r w:rsidRPr="00BF4E8F">
        <w:rPr>
          <w:rFonts w:eastAsiaTheme="minorHAnsi" w:cs="Arial"/>
          <w:noProof/>
          <w:kern w:val="0"/>
          <w:lang w:val="en-US" w:eastAsia="ja-JP"/>
        </w:rPr>
        <w:drawing>
          <wp:anchor distT="0" distB="0" distL="114300" distR="114300" simplePos="0" relativeHeight="251658282" behindDoc="0" locked="0" layoutInCell="1" allowOverlap="1" wp14:anchorId="153C1732" wp14:editId="3D528599">
            <wp:simplePos x="0" y="0"/>
            <wp:positionH relativeFrom="column">
              <wp:posOffset>0</wp:posOffset>
            </wp:positionH>
            <wp:positionV relativeFrom="paragraph">
              <wp:posOffset>502285</wp:posOffset>
            </wp:positionV>
            <wp:extent cx="3057525" cy="1390650"/>
            <wp:effectExtent l="0" t="0" r="9525" b="0"/>
            <wp:wrapTopAndBottom/>
            <wp:docPr id="259" name="Рисунок 7" descr="C:\Users\Артем Тимошенко\AppData\Local\Microsoft\Windows\INetCache\Content.Word\2016-05-30_12-2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Артем Тимошенко\AppData\Local\Microsoft\Windows\INetCache\Content.Word\2016-05-30_12-27-51.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057525"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4E8F">
        <w:rPr>
          <w:rFonts w:eastAsiaTheme="minorHAnsi" w:cs="Arial"/>
          <w:kern w:val="0"/>
          <w:lang w:bidi="fr-FR"/>
        </w:rPr>
        <w:t xml:space="preserve">L’utilisateur peut rechercher des objets dans la vue d’instance par chemin et par nom si la case « Afficher le chemin de l’instance » est cochée. </w:t>
      </w:r>
      <w:r w:rsidR="00A67547" w:rsidRPr="00BF4E8F">
        <w:rPr>
          <w:rFonts w:cs="Arial"/>
          <w:lang w:bidi="fr-FR"/>
        </w:rPr>
        <w:t>Pour effectuer une recherche, commencez à taper le nom de l’objet dans le champ « Filtre ».</w:t>
      </w:r>
    </w:p>
    <w:p w14:paraId="5B91496B" w14:textId="77777777" w:rsidR="009A6FCD" w:rsidRPr="00BF4E8F" w:rsidRDefault="009A6FCD" w:rsidP="009A6FCD">
      <w:pPr>
        <w:spacing w:before="0" w:after="0" w:line="259" w:lineRule="auto"/>
        <w:jc w:val="left"/>
        <w:rPr>
          <w:rFonts w:eastAsiaTheme="minorHAnsi" w:cs="Arial"/>
          <w:kern w:val="0"/>
        </w:rPr>
      </w:pPr>
    </w:p>
    <w:p w14:paraId="4FAF0E07" w14:textId="77777777" w:rsidR="00684095" w:rsidRPr="00BF4E8F" w:rsidRDefault="00684095" w:rsidP="009A6FCD">
      <w:pPr>
        <w:spacing w:before="0" w:after="0" w:line="259" w:lineRule="auto"/>
        <w:jc w:val="left"/>
        <w:rPr>
          <w:rFonts w:eastAsiaTheme="minorHAnsi" w:cs="Arial"/>
          <w:kern w:val="0"/>
        </w:rPr>
      </w:pPr>
    </w:p>
    <w:p w14:paraId="6FBA877A" w14:textId="77777777" w:rsidR="009A6FCD" w:rsidRPr="00BF4E8F" w:rsidRDefault="009A6FCD" w:rsidP="009A6FCD">
      <w:pPr>
        <w:spacing w:before="0" w:after="0" w:line="259" w:lineRule="auto"/>
        <w:jc w:val="left"/>
        <w:rPr>
          <w:rFonts w:eastAsiaTheme="minorHAnsi" w:cs="Arial"/>
          <w:kern w:val="0"/>
        </w:rPr>
      </w:pPr>
      <w:r w:rsidRPr="00BF4E8F">
        <w:rPr>
          <w:rFonts w:eastAsiaTheme="minorHAnsi" w:cs="Arial"/>
          <w:kern w:val="0"/>
          <w:lang w:bidi="fr-FR"/>
        </w:rPr>
        <w:t>Notez que l’utilisateur peut rechercher des objets dans la vue d’instance par nom si la case « Afficher le chemin de l’instance » est décochée.</w:t>
      </w:r>
    </w:p>
    <w:p w14:paraId="61EC4BF4" w14:textId="77777777" w:rsidR="0067099E" w:rsidRPr="00BF4E8F" w:rsidRDefault="0067099E" w:rsidP="009A6FCD">
      <w:pPr>
        <w:spacing w:before="0" w:after="0" w:line="259" w:lineRule="auto"/>
        <w:jc w:val="left"/>
        <w:rPr>
          <w:rFonts w:eastAsiaTheme="minorHAnsi" w:cs="Arial"/>
          <w:kern w:val="0"/>
        </w:rPr>
      </w:pPr>
    </w:p>
    <w:p w14:paraId="412ABA90" w14:textId="77777777" w:rsidR="0067099E" w:rsidRPr="00BF4E8F" w:rsidRDefault="0067099E" w:rsidP="009A6FCD">
      <w:pPr>
        <w:spacing w:before="0" w:after="0" w:line="259" w:lineRule="auto"/>
        <w:jc w:val="left"/>
        <w:rPr>
          <w:rFonts w:eastAsiaTheme="minorHAnsi" w:cs="Arial"/>
          <w:kern w:val="0"/>
        </w:rPr>
      </w:pPr>
      <w:r w:rsidRPr="00BF4E8F">
        <w:rPr>
          <w:rFonts w:eastAsiaTheme="minorHAnsi" w:cs="Arial"/>
          <w:noProof/>
          <w:kern w:val="0"/>
          <w:lang w:val="en-US" w:eastAsia="ja-JP"/>
        </w:rPr>
        <w:drawing>
          <wp:inline distT="0" distB="0" distL="0" distR="0" wp14:anchorId="21DC0D69" wp14:editId="11FB2BEC">
            <wp:extent cx="2962275" cy="1114425"/>
            <wp:effectExtent l="0" t="0" r="9525" b="9525"/>
            <wp:docPr id="260" name="Рисунок 5" descr="C:\Users\Артем Тимошенко\AppData\Local\Microsoft\Windows\INetCache\Content.Word\2016-05-30_12-3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Артем Тимошенко\AppData\Local\Microsoft\Windows\INetCache\Content.Word\2016-05-30_12-36-43.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962275" cy="1114425"/>
                    </a:xfrm>
                    <a:prstGeom prst="rect">
                      <a:avLst/>
                    </a:prstGeom>
                    <a:noFill/>
                    <a:ln>
                      <a:noFill/>
                    </a:ln>
                  </pic:spPr>
                </pic:pic>
              </a:graphicData>
            </a:graphic>
          </wp:inline>
        </w:drawing>
      </w:r>
    </w:p>
    <w:p w14:paraId="793C0C4E" w14:textId="77777777" w:rsidR="00684095" w:rsidRPr="00BF4E8F" w:rsidRDefault="00684095" w:rsidP="009A6FCD">
      <w:pPr>
        <w:spacing w:before="0" w:after="0" w:line="259" w:lineRule="auto"/>
        <w:jc w:val="left"/>
        <w:rPr>
          <w:rFonts w:eastAsiaTheme="minorHAnsi" w:cs="Arial"/>
          <w:kern w:val="0"/>
        </w:rPr>
      </w:pPr>
    </w:p>
    <w:p w14:paraId="1F4407DF" w14:textId="77777777" w:rsidR="009A6FCD" w:rsidRPr="00BF4E8F" w:rsidRDefault="009A6FCD" w:rsidP="009A6FCD">
      <w:pPr>
        <w:spacing w:before="0" w:after="0" w:line="259" w:lineRule="auto"/>
        <w:jc w:val="left"/>
        <w:rPr>
          <w:rFonts w:eastAsiaTheme="minorHAnsi" w:cs="Arial"/>
          <w:kern w:val="0"/>
        </w:rPr>
      </w:pPr>
      <w:r w:rsidRPr="00BF4E8F">
        <w:rPr>
          <w:rFonts w:eastAsiaTheme="minorHAnsi" w:cs="Arial"/>
          <w:kern w:val="0"/>
          <w:lang w:bidi="fr-FR"/>
        </w:rPr>
        <w:t>L’utilisateur peut rechercher des objets dans la vue d’instance à partir de n’importe quelle partie du chemin de l’objet et de n’importe quelle partie du nom de l’objet.</w:t>
      </w:r>
    </w:p>
    <w:p w14:paraId="0FEEBC86" w14:textId="77777777" w:rsidR="0067099E" w:rsidRPr="00BF4E8F" w:rsidRDefault="0067099E" w:rsidP="009A6FCD">
      <w:pPr>
        <w:spacing w:before="0" w:after="0" w:line="259" w:lineRule="auto"/>
        <w:jc w:val="left"/>
        <w:rPr>
          <w:rFonts w:eastAsiaTheme="minorHAnsi" w:cs="Arial"/>
          <w:kern w:val="0"/>
        </w:rPr>
      </w:pPr>
    </w:p>
    <w:p w14:paraId="54C3113B" w14:textId="77777777" w:rsidR="0067099E" w:rsidRPr="00BF4E8F" w:rsidRDefault="0067099E" w:rsidP="009A6FCD">
      <w:pPr>
        <w:spacing w:before="0" w:after="0" w:line="259" w:lineRule="auto"/>
        <w:jc w:val="left"/>
        <w:rPr>
          <w:rFonts w:eastAsiaTheme="minorHAnsi" w:cs="Arial"/>
          <w:kern w:val="0"/>
        </w:rPr>
      </w:pPr>
      <w:r w:rsidRPr="00BF4E8F">
        <w:rPr>
          <w:rFonts w:eastAsiaTheme="minorHAnsi" w:cs="Arial"/>
          <w:noProof/>
          <w:kern w:val="0"/>
          <w:lang w:val="en-US" w:eastAsia="ja-JP"/>
        </w:rPr>
        <w:drawing>
          <wp:inline distT="0" distB="0" distL="0" distR="0" wp14:anchorId="6BD0A7BE" wp14:editId="3EC007E7">
            <wp:extent cx="3067050" cy="638175"/>
            <wp:effectExtent l="0" t="0" r="0" b="9525"/>
            <wp:docPr id="261" name="Рисунок 105" descr="2016-05-30_13-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2016-05-30_13-11-0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067050" cy="638175"/>
                    </a:xfrm>
                    <a:prstGeom prst="rect">
                      <a:avLst/>
                    </a:prstGeom>
                    <a:noFill/>
                    <a:ln>
                      <a:noFill/>
                    </a:ln>
                  </pic:spPr>
                </pic:pic>
              </a:graphicData>
            </a:graphic>
          </wp:inline>
        </w:drawing>
      </w:r>
      <w:r w:rsidRPr="00BF4E8F">
        <w:rPr>
          <w:rFonts w:eastAsiaTheme="minorHAnsi" w:cs="Arial"/>
          <w:noProof/>
          <w:kern w:val="0"/>
          <w:lang w:val="en-US" w:eastAsia="ja-JP"/>
        </w:rPr>
        <w:drawing>
          <wp:inline distT="0" distB="0" distL="0" distR="0" wp14:anchorId="67FC07B3" wp14:editId="6D9EDB04">
            <wp:extent cx="2218885" cy="638175"/>
            <wp:effectExtent l="0" t="0" r="0" b="0"/>
            <wp:docPr id="262" name="Рисунок 106" descr="2016-05-30_13-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2016-05-30_13-13-1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219906" cy="638469"/>
                    </a:xfrm>
                    <a:prstGeom prst="rect">
                      <a:avLst/>
                    </a:prstGeom>
                    <a:noFill/>
                    <a:ln>
                      <a:noFill/>
                    </a:ln>
                  </pic:spPr>
                </pic:pic>
              </a:graphicData>
            </a:graphic>
          </wp:inline>
        </w:drawing>
      </w:r>
    </w:p>
    <w:p w14:paraId="5A78F93F" w14:textId="77777777" w:rsidR="009A6FCD" w:rsidRPr="00BF4E8F" w:rsidRDefault="009A6FCD" w:rsidP="009A6FCD">
      <w:pPr>
        <w:spacing w:before="0" w:after="0" w:line="259" w:lineRule="auto"/>
        <w:jc w:val="left"/>
        <w:rPr>
          <w:rFonts w:eastAsiaTheme="minorHAnsi" w:cs="Arial"/>
          <w:kern w:val="0"/>
        </w:rPr>
      </w:pPr>
    </w:p>
    <w:p w14:paraId="6DFEC68B" w14:textId="77777777" w:rsidR="009A6FCD" w:rsidRPr="00BF4E8F" w:rsidRDefault="0067099E" w:rsidP="009A6FCD">
      <w:pPr>
        <w:spacing w:before="0" w:after="0" w:line="259" w:lineRule="auto"/>
        <w:jc w:val="left"/>
        <w:rPr>
          <w:rFonts w:eastAsiaTheme="minorHAnsi" w:cs="Arial"/>
          <w:kern w:val="0"/>
        </w:rPr>
      </w:pPr>
      <w:r w:rsidRPr="00BF4E8F">
        <w:rPr>
          <w:rFonts w:eastAsiaTheme="minorHAnsi" w:cs="Arial"/>
          <w:kern w:val="0"/>
          <w:lang w:bidi="fr-FR"/>
        </w:rPr>
        <w:t>Le tracé du chemin d’un objet sans chemin d’accès est masqué ; les tracés du chemin de toutes les autres instances sont affichés.</w:t>
      </w:r>
    </w:p>
    <w:p w14:paraId="6213A879" w14:textId="77777777" w:rsidR="009A6FCD" w:rsidRPr="00BF4E8F" w:rsidRDefault="009A6FCD" w:rsidP="009A6FCD">
      <w:pPr>
        <w:spacing w:before="0" w:after="0" w:line="259" w:lineRule="auto"/>
        <w:jc w:val="left"/>
        <w:rPr>
          <w:rFonts w:eastAsiaTheme="minorHAnsi" w:cs="Arial"/>
          <w:kern w:val="0"/>
        </w:rPr>
      </w:pPr>
    </w:p>
    <w:p w14:paraId="27330C0A" w14:textId="77777777" w:rsidR="0067099E" w:rsidRPr="00BF4E8F" w:rsidRDefault="0067099E" w:rsidP="009A6FCD">
      <w:pPr>
        <w:spacing w:before="0" w:after="0" w:line="259" w:lineRule="auto"/>
        <w:jc w:val="left"/>
        <w:rPr>
          <w:rFonts w:eastAsiaTheme="minorHAnsi" w:cs="Arial"/>
          <w:kern w:val="0"/>
        </w:rPr>
      </w:pPr>
      <w:r w:rsidRPr="00BF4E8F">
        <w:rPr>
          <w:rFonts w:eastAsiaTheme="minorHAnsi" w:cs="Arial"/>
          <w:noProof/>
          <w:kern w:val="0"/>
          <w:lang w:val="en-US" w:eastAsia="ja-JP"/>
        </w:rPr>
        <w:drawing>
          <wp:inline distT="0" distB="0" distL="0" distR="0" wp14:anchorId="4FA13DFA" wp14:editId="77D386C5">
            <wp:extent cx="4810125" cy="3010624"/>
            <wp:effectExtent l="0" t="0" r="0" b="0"/>
            <wp:docPr id="263" name="Рисунок 8" descr="C:\Users\Артем Тимошенко\AppData\Local\Microsoft\Windows\INetCache\Content.Word\2016-05-30_12-4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Артем Тимошенко\AppData\Local\Microsoft\Windows\INetCache\Content.Word\2016-05-30_12-42-41.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813160" cy="3012523"/>
                    </a:xfrm>
                    <a:prstGeom prst="rect">
                      <a:avLst/>
                    </a:prstGeom>
                    <a:noFill/>
                    <a:ln>
                      <a:noFill/>
                    </a:ln>
                  </pic:spPr>
                </pic:pic>
              </a:graphicData>
            </a:graphic>
          </wp:inline>
        </w:drawing>
      </w:r>
    </w:p>
    <w:p w14:paraId="6C61AC8E" w14:textId="77777777" w:rsidR="009A6FCD" w:rsidRPr="00BF4E8F" w:rsidRDefault="009A6FCD" w:rsidP="009A6FCD">
      <w:pPr>
        <w:spacing w:before="0" w:after="0" w:line="259" w:lineRule="auto"/>
        <w:jc w:val="left"/>
        <w:rPr>
          <w:rFonts w:eastAsiaTheme="minorHAnsi" w:cs="Arial"/>
          <w:kern w:val="0"/>
        </w:rPr>
      </w:pPr>
    </w:p>
    <w:p w14:paraId="7A25A404" w14:textId="77777777" w:rsidR="0067099E" w:rsidRPr="00BF4E8F" w:rsidRDefault="0067099E" w:rsidP="009A6FCD">
      <w:pPr>
        <w:spacing w:before="0" w:after="0" w:line="259" w:lineRule="auto"/>
        <w:jc w:val="left"/>
        <w:rPr>
          <w:rFonts w:eastAsiaTheme="minorHAnsi" w:cs="Arial"/>
          <w:kern w:val="0"/>
        </w:rPr>
      </w:pPr>
      <w:r w:rsidRPr="00BF4E8F">
        <w:rPr>
          <w:rFonts w:eastAsiaTheme="minorHAnsi" w:cs="Arial"/>
          <w:kern w:val="0"/>
          <w:lang w:bidi="fr-FR"/>
        </w:rPr>
        <w:t>Une info-bulle avec le nom et le chemin de l’objet s’affiche quand l’utilisateur place le curseur sur l’objet du tableau de bord et que la case « Afficher le chemin de l’instance » est cochée/décochée.</w:t>
      </w:r>
    </w:p>
    <w:p w14:paraId="111224F8" w14:textId="77777777" w:rsidR="009A6FCD" w:rsidRPr="00BF4E8F" w:rsidRDefault="009A6FCD" w:rsidP="009A6FCD">
      <w:pPr>
        <w:spacing w:before="0" w:after="0" w:line="259" w:lineRule="auto"/>
        <w:contextualSpacing/>
        <w:jc w:val="left"/>
        <w:rPr>
          <w:rFonts w:eastAsiaTheme="minorHAnsi" w:cs="Arial"/>
          <w:kern w:val="0"/>
        </w:rPr>
      </w:pPr>
    </w:p>
    <w:p w14:paraId="0020E6C9" w14:textId="77777777" w:rsidR="0067099E" w:rsidRPr="00BF4E8F" w:rsidRDefault="0067099E" w:rsidP="009A6FCD">
      <w:pPr>
        <w:spacing w:before="0" w:after="0" w:line="259" w:lineRule="auto"/>
        <w:jc w:val="left"/>
        <w:rPr>
          <w:rFonts w:eastAsiaTheme="minorHAnsi" w:cs="Arial"/>
          <w:kern w:val="0"/>
        </w:rPr>
      </w:pPr>
      <w:r w:rsidRPr="00BF4E8F">
        <w:rPr>
          <w:rFonts w:eastAsiaTheme="minorHAnsi" w:cs="Arial"/>
          <w:noProof/>
          <w:kern w:val="0"/>
          <w:lang w:val="en-US" w:eastAsia="ja-JP"/>
        </w:rPr>
        <w:drawing>
          <wp:inline distT="0" distB="0" distL="0" distR="0" wp14:anchorId="08E62370" wp14:editId="7FEA3A81">
            <wp:extent cx="3848100" cy="1428750"/>
            <wp:effectExtent l="0" t="0" r="0" b="0"/>
            <wp:docPr id="264" name="Рисунок 107" descr="2016-05-30_12-5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2016-05-30_12-50-5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848100" cy="1428750"/>
                    </a:xfrm>
                    <a:prstGeom prst="rect">
                      <a:avLst/>
                    </a:prstGeom>
                    <a:noFill/>
                    <a:ln>
                      <a:noFill/>
                    </a:ln>
                  </pic:spPr>
                </pic:pic>
              </a:graphicData>
            </a:graphic>
          </wp:inline>
        </w:drawing>
      </w:r>
      <w:r w:rsidRPr="00BF4E8F">
        <w:rPr>
          <w:rFonts w:eastAsiaTheme="minorHAnsi" w:cs="Arial"/>
          <w:kern w:val="0"/>
          <w:lang w:bidi="fr-FR"/>
        </w:rPr>
        <w:t xml:space="preserve"> </w:t>
      </w:r>
    </w:p>
    <w:p w14:paraId="09425256" w14:textId="77777777" w:rsidR="009A6FCD" w:rsidRPr="00BF4E8F" w:rsidRDefault="009A6FCD" w:rsidP="009A6FCD">
      <w:pPr>
        <w:spacing w:before="0" w:after="0" w:line="259" w:lineRule="auto"/>
        <w:jc w:val="left"/>
        <w:rPr>
          <w:rFonts w:eastAsiaTheme="minorHAnsi" w:cs="Arial"/>
          <w:kern w:val="0"/>
        </w:rPr>
      </w:pPr>
    </w:p>
    <w:p w14:paraId="505D7240" w14:textId="77777777" w:rsidR="0067099E" w:rsidRPr="00BF4E8F" w:rsidRDefault="009A6FCD" w:rsidP="009A6FCD">
      <w:pPr>
        <w:spacing w:before="0" w:after="0" w:line="259" w:lineRule="auto"/>
        <w:jc w:val="left"/>
        <w:rPr>
          <w:rFonts w:eastAsiaTheme="minorHAnsi" w:cs="Arial"/>
          <w:kern w:val="0"/>
        </w:rPr>
      </w:pPr>
      <w:r w:rsidRPr="00BF4E8F">
        <w:rPr>
          <w:rFonts w:eastAsiaTheme="minorHAnsi" w:cs="Arial"/>
          <w:kern w:val="0"/>
          <w:lang w:bidi="fr-FR"/>
        </w:rPr>
        <w:t>Une info-bulle avec le nom de l’objet s’affiche seulement quand l’utilisateur place le curseur sur l’objet du tableau de bord avec un tracé de chemin vide.</w:t>
      </w:r>
    </w:p>
    <w:p w14:paraId="2BF4F4A2" w14:textId="77777777" w:rsidR="0067099E" w:rsidRPr="00BF4E8F" w:rsidRDefault="0067099E" w:rsidP="009A6FCD">
      <w:pPr>
        <w:spacing w:before="0" w:after="0" w:line="259" w:lineRule="auto"/>
        <w:jc w:val="left"/>
        <w:rPr>
          <w:rFonts w:eastAsiaTheme="minorHAnsi" w:cs="Arial"/>
          <w:kern w:val="0"/>
        </w:rPr>
      </w:pPr>
      <w:r w:rsidRPr="00BF4E8F">
        <w:rPr>
          <w:rFonts w:eastAsiaTheme="minorHAnsi" w:cs="Arial"/>
          <w:noProof/>
          <w:kern w:val="0"/>
          <w:lang w:val="en-US" w:eastAsia="ja-JP"/>
        </w:rPr>
        <w:drawing>
          <wp:inline distT="0" distB="0" distL="0" distR="0" wp14:anchorId="57D35741" wp14:editId="61C74422">
            <wp:extent cx="3438525" cy="3171825"/>
            <wp:effectExtent l="0" t="0" r="9525" b="9525"/>
            <wp:docPr id="265" name="Рисунок 108" descr="2016-05-30_12-5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016-05-30_12-54-4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438525" cy="3171825"/>
                    </a:xfrm>
                    <a:prstGeom prst="rect">
                      <a:avLst/>
                    </a:prstGeom>
                    <a:noFill/>
                    <a:ln>
                      <a:noFill/>
                    </a:ln>
                  </pic:spPr>
                </pic:pic>
              </a:graphicData>
            </a:graphic>
          </wp:inline>
        </w:drawing>
      </w:r>
    </w:p>
    <w:p w14:paraId="6F59AAEA" w14:textId="77777777" w:rsidR="009A6FCD" w:rsidRPr="00BF4E8F" w:rsidRDefault="009A6FCD" w:rsidP="009A6FCD">
      <w:pPr>
        <w:spacing w:before="0" w:after="160" w:line="259" w:lineRule="auto"/>
        <w:jc w:val="left"/>
        <w:rPr>
          <w:rFonts w:eastAsiaTheme="minorHAnsi" w:cs="Arial"/>
          <w:kern w:val="0"/>
        </w:rPr>
      </w:pPr>
    </w:p>
    <w:p w14:paraId="5DFEB876" w14:textId="77777777" w:rsidR="0067099E" w:rsidRPr="00BF4E8F" w:rsidRDefault="0067099E" w:rsidP="009A6FCD">
      <w:pPr>
        <w:spacing w:before="0" w:after="160" w:line="259" w:lineRule="auto"/>
        <w:jc w:val="left"/>
        <w:rPr>
          <w:rFonts w:eastAsiaTheme="minorHAnsi" w:cs="Arial"/>
          <w:kern w:val="0"/>
        </w:rPr>
      </w:pPr>
      <w:r w:rsidRPr="00BF4E8F">
        <w:rPr>
          <w:rFonts w:eastAsiaTheme="minorHAnsi" w:cs="Arial"/>
          <w:kern w:val="0"/>
          <w:lang w:bidi="fr-FR"/>
        </w:rPr>
        <w:t>Le champ « Filtre » est effacé chaque fois que l’utilisateur change le niveau du tableau de bord.</w:t>
      </w:r>
    </w:p>
    <w:p w14:paraId="0FF75E9D" w14:textId="77777777" w:rsidR="009A6FCD" w:rsidRPr="00BF4E8F" w:rsidRDefault="0067099E" w:rsidP="009A6FCD">
      <w:pPr>
        <w:spacing w:before="0" w:after="160" w:line="259" w:lineRule="auto"/>
        <w:jc w:val="left"/>
        <w:rPr>
          <w:rFonts w:eastAsiaTheme="minorHAnsi" w:cs="Arial"/>
          <w:kern w:val="0"/>
        </w:rPr>
      </w:pPr>
      <w:r w:rsidRPr="00BF4E8F">
        <w:rPr>
          <w:rFonts w:eastAsiaTheme="minorHAnsi" w:cs="Arial"/>
          <w:kern w:val="0"/>
          <w:lang w:bidi="fr-FR"/>
        </w:rPr>
        <w:t xml:space="preserve">L’utilisateur peut utiliser le champ Filtre même si le groupe du tableau de bord comporte </w:t>
      </w:r>
      <w:r w:rsidRPr="00BF4E8F">
        <w:rPr>
          <w:rFonts w:eastAsiaTheme="minorHAnsi" w:cs="Arial"/>
          <w:color w:val="000000"/>
          <w:kern w:val="0"/>
          <w:shd w:val="clear" w:color="auto" w:fill="FFFFFF"/>
          <w:lang w:bidi="fr-FR"/>
        </w:rPr>
        <w:t>à la fois</w:t>
      </w:r>
      <w:r w:rsidRPr="00BF4E8F">
        <w:rPr>
          <w:rFonts w:eastAsiaTheme="minorHAnsi" w:cs="Arial"/>
          <w:kern w:val="0"/>
          <w:lang w:bidi="fr-FR"/>
        </w:rPr>
        <w:t xml:space="preserve"> des objets avec un tracé de chemin vide et des objets avec un chemin au niveau du tracé de chemin.</w:t>
      </w:r>
    </w:p>
    <w:p w14:paraId="60192134" w14:textId="77777777" w:rsidR="009A6FCD" w:rsidRPr="00BF4E8F" w:rsidRDefault="009A6FCD" w:rsidP="009A6FCD">
      <w:pPr>
        <w:spacing w:line="240" w:lineRule="auto"/>
        <w:jc w:val="left"/>
        <w:rPr>
          <w:rFonts w:cs="Arial"/>
        </w:rPr>
      </w:pPr>
    </w:p>
    <w:p w14:paraId="2C278CFB" w14:textId="18277387" w:rsidR="002167A2" w:rsidRPr="00BF4E8F" w:rsidRDefault="006C7CCD" w:rsidP="002167A2">
      <w:pPr>
        <w:pStyle w:val="Heading3"/>
        <w:rPr>
          <w:rFonts w:cs="Arial"/>
        </w:rPr>
      </w:pPr>
      <w:bookmarkStart w:id="48" w:name="_Toc469571533"/>
      <w:r w:rsidRPr="00BF4E8F">
        <w:rPr>
          <w:rFonts w:cs="Arial"/>
          <w:lang w:bidi="fr-FR"/>
        </w:rPr>
        <w:t>Configuration de profils d’identification</w:t>
      </w:r>
      <w:bookmarkEnd w:id="48"/>
    </w:p>
    <w:p w14:paraId="4631D570" w14:textId="5A343A39" w:rsidR="002167A2" w:rsidRPr="00BF4E8F" w:rsidRDefault="002167A2" w:rsidP="006C7CCD">
      <w:pPr>
        <w:rPr>
          <w:rFonts w:cs="Arial"/>
        </w:rPr>
      </w:pPr>
      <w:r w:rsidRPr="00BF4E8F">
        <w:rPr>
          <w:rFonts w:cs="Arial"/>
          <w:lang w:bidi="fr-FR"/>
        </w:rPr>
        <w:t>Quand le pack d’administration est importé pour la première fois, il crée un profil d’identification de découverte du SDK SCOM de réplication Microsoft SQL Server, qui permet de créer des environnements avec privilèges faibles pour System Center Operations Manager.</w:t>
      </w:r>
    </w:p>
    <w:p w14:paraId="4197148A" w14:textId="77777777" w:rsidR="00FB586A" w:rsidRPr="00BF4E8F" w:rsidRDefault="00FB586A" w:rsidP="002167A2">
      <w:pPr>
        <w:spacing w:line="240" w:lineRule="auto"/>
        <w:jc w:val="left"/>
        <w:rPr>
          <w:rFonts w:cs="Arial"/>
        </w:rPr>
      </w:pPr>
    </w:p>
    <w:p w14:paraId="545AEA46" w14:textId="71E600B0" w:rsidR="00FB586A" w:rsidRPr="00BF4E8F" w:rsidRDefault="00FB586A" w:rsidP="00FB586A">
      <w:pPr>
        <w:spacing w:line="240" w:lineRule="auto"/>
        <w:jc w:val="left"/>
        <w:rPr>
          <w:rFonts w:cs="Arial"/>
        </w:rPr>
      </w:pPr>
      <w:r w:rsidRPr="00BF4E8F">
        <w:rPr>
          <w:rFonts w:cs="Arial"/>
          <w:lang w:bidi="fr-FR"/>
        </w:rPr>
        <w:t>Pour configurer les autorisations sur le serveur d’administration System Center Operations Manager : </w:t>
      </w:r>
    </w:p>
    <w:p w14:paraId="3EDA7328" w14:textId="6AC9D818" w:rsidR="00FB586A" w:rsidRPr="00BF4E8F" w:rsidRDefault="00610D2F" w:rsidP="00033610">
      <w:pPr>
        <w:pStyle w:val="ListParagraph"/>
        <w:numPr>
          <w:ilvl w:val="0"/>
          <w:numId w:val="31"/>
        </w:numPr>
        <w:jc w:val="left"/>
        <w:rPr>
          <w:rFonts w:ascii="Arial" w:hAnsi="Arial" w:cs="Arial"/>
          <w:sz w:val="20"/>
          <w:szCs w:val="20"/>
        </w:rPr>
      </w:pPr>
      <w:r w:rsidRPr="00BF4E8F">
        <w:rPr>
          <w:rFonts w:ascii="Arial" w:eastAsia="Arial" w:hAnsi="Arial" w:cs="Arial"/>
          <w:sz w:val="20"/>
          <w:szCs w:val="20"/>
          <w:lang w:bidi="fr-FR"/>
        </w:rPr>
        <w:t xml:space="preserve">Créez le compte SSREPLSDK sur le contrôleur de domaine. </w:t>
      </w:r>
    </w:p>
    <w:p w14:paraId="7E5875F0" w14:textId="24C235A9" w:rsidR="00610D2F" w:rsidRPr="00BF4E8F" w:rsidRDefault="00610D2F" w:rsidP="00610D2F">
      <w:pPr>
        <w:pStyle w:val="ListParagraph"/>
        <w:numPr>
          <w:ilvl w:val="0"/>
          <w:numId w:val="31"/>
        </w:numPr>
        <w:jc w:val="left"/>
        <w:rPr>
          <w:rFonts w:ascii="Arial" w:hAnsi="Arial" w:cs="Arial"/>
          <w:sz w:val="20"/>
          <w:szCs w:val="20"/>
        </w:rPr>
      </w:pPr>
      <w:r w:rsidRPr="00BF4E8F">
        <w:rPr>
          <w:rFonts w:ascii="Arial" w:eastAsia="Arial" w:hAnsi="Arial" w:cs="Arial"/>
          <w:sz w:val="20"/>
          <w:szCs w:val="20"/>
          <w:lang w:bidi="fr-FR"/>
        </w:rPr>
        <w:t>Accordez les autorisations d’administrateur local au compte SSREPLSDK.</w:t>
      </w:r>
    </w:p>
    <w:p w14:paraId="356FA207" w14:textId="77777777" w:rsidR="00FB586A" w:rsidRPr="00BF4E8F" w:rsidRDefault="00FB586A" w:rsidP="00FB586A">
      <w:pPr>
        <w:pStyle w:val="ListParagraph"/>
        <w:ind w:left="915"/>
        <w:jc w:val="left"/>
        <w:rPr>
          <w:rFonts w:ascii="Arial" w:hAnsi="Arial" w:cs="Arial"/>
          <w:sz w:val="20"/>
          <w:szCs w:val="20"/>
        </w:rPr>
      </w:pPr>
    </w:p>
    <w:p w14:paraId="59ED438F" w14:textId="63FCBCDB" w:rsidR="00FB586A" w:rsidRPr="00BF4E8F" w:rsidRDefault="00FB586A" w:rsidP="00FB586A">
      <w:pPr>
        <w:spacing w:line="240" w:lineRule="auto"/>
        <w:jc w:val="left"/>
        <w:rPr>
          <w:rFonts w:cs="Arial"/>
        </w:rPr>
      </w:pPr>
      <w:r w:rsidRPr="00BF4E8F">
        <w:rPr>
          <w:rFonts w:cs="Arial"/>
          <w:lang w:bidi="fr-FR"/>
        </w:rPr>
        <w:t>Pour configurer des autorisations sur System Center Operations Manager :</w:t>
      </w:r>
    </w:p>
    <w:p w14:paraId="273E75EA" w14:textId="45895574" w:rsidR="00FB586A" w:rsidRPr="00BF4E8F" w:rsidRDefault="00FB586A" w:rsidP="00FB586A">
      <w:pPr>
        <w:pStyle w:val="ListParagraph"/>
        <w:numPr>
          <w:ilvl w:val="0"/>
          <w:numId w:val="32"/>
        </w:numPr>
        <w:jc w:val="left"/>
        <w:rPr>
          <w:rFonts w:ascii="Arial" w:hAnsi="Arial" w:cs="Arial"/>
          <w:sz w:val="20"/>
          <w:szCs w:val="20"/>
        </w:rPr>
      </w:pPr>
      <w:r w:rsidRPr="00BF4E8F">
        <w:rPr>
          <w:rFonts w:ascii="Arial" w:eastAsia="Arial" w:hAnsi="Arial" w:cs="Arial"/>
          <w:sz w:val="20"/>
          <w:szCs w:val="20"/>
          <w:lang w:bidi="fr-FR"/>
        </w:rPr>
        <w:t>Ouvrez la console SCOM et accédez au volet « Administration ».</w:t>
      </w:r>
    </w:p>
    <w:p w14:paraId="7F37CC64" w14:textId="77777777" w:rsidR="00FB586A" w:rsidRPr="00BF4E8F" w:rsidRDefault="00FB586A" w:rsidP="00FB586A">
      <w:pPr>
        <w:pStyle w:val="ListParagraph"/>
        <w:numPr>
          <w:ilvl w:val="0"/>
          <w:numId w:val="32"/>
        </w:numPr>
        <w:jc w:val="left"/>
        <w:rPr>
          <w:rFonts w:ascii="Arial" w:hAnsi="Arial" w:cs="Arial"/>
          <w:sz w:val="20"/>
          <w:szCs w:val="20"/>
        </w:rPr>
      </w:pPr>
      <w:r w:rsidRPr="00BF4E8F">
        <w:rPr>
          <w:rFonts w:ascii="Arial" w:eastAsia="Arial" w:hAnsi="Arial" w:cs="Arial"/>
          <w:sz w:val="20"/>
          <w:szCs w:val="20"/>
          <w:lang w:bidi="fr-FR"/>
        </w:rPr>
        <w:t>Sélectionnez la vue « Rôles d’utilisateurs » (qui se trouve sous le dossier « Sécurité »).</w:t>
      </w:r>
    </w:p>
    <w:p w14:paraId="40A711F1" w14:textId="77777777" w:rsidR="00FB586A" w:rsidRPr="00BF4E8F" w:rsidRDefault="00FB586A" w:rsidP="00FB586A">
      <w:pPr>
        <w:pStyle w:val="ListParagraph"/>
        <w:numPr>
          <w:ilvl w:val="0"/>
          <w:numId w:val="32"/>
        </w:numPr>
        <w:jc w:val="left"/>
        <w:rPr>
          <w:rFonts w:ascii="Arial" w:hAnsi="Arial" w:cs="Arial"/>
          <w:sz w:val="20"/>
          <w:szCs w:val="20"/>
        </w:rPr>
      </w:pPr>
      <w:r w:rsidRPr="00BF4E8F">
        <w:rPr>
          <w:rFonts w:ascii="Arial" w:eastAsia="Arial" w:hAnsi="Arial" w:cs="Arial"/>
          <w:sz w:val="20"/>
          <w:szCs w:val="20"/>
          <w:lang w:bidi="fr-FR"/>
        </w:rPr>
        <w:t>Cliquez avec le bouton droit sur le rôle « Opérateurs Operations Manager » et cliquez sur « Propriétés » dans le menu contextuel.</w:t>
      </w:r>
    </w:p>
    <w:p w14:paraId="02483D49" w14:textId="0B2ECF1D" w:rsidR="00FB586A" w:rsidRPr="00BF4E8F" w:rsidRDefault="00FB586A" w:rsidP="00FB586A">
      <w:pPr>
        <w:pStyle w:val="ListParagraph"/>
        <w:numPr>
          <w:ilvl w:val="0"/>
          <w:numId w:val="32"/>
        </w:numPr>
        <w:jc w:val="left"/>
        <w:rPr>
          <w:rFonts w:ascii="Arial" w:hAnsi="Arial" w:cs="Arial"/>
          <w:sz w:val="20"/>
          <w:szCs w:val="20"/>
        </w:rPr>
      </w:pPr>
      <w:r w:rsidRPr="00BF4E8F">
        <w:rPr>
          <w:rFonts w:ascii="Arial" w:eastAsia="Arial" w:hAnsi="Arial" w:cs="Arial"/>
          <w:sz w:val="20"/>
          <w:szCs w:val="20"/>
          <w:lang w:bidi="fr-FR"/>
        </w:rPr>
        <w:t>Sous l’onglet « Propriétés générales », cliquez sur le bouton « Ajouter ».</w:t>
      </w:r>
    </w:p>
    <w:p w14:paraId="6C1EBFC2" w14:textId="77777777" w:rsidR="00FB586A" w:rsidRPr="00BF4E8F" w:rsidRDefault="00FB586A" w:rsidP="00FB586A">
      <w:pPr>
        <w:pStyle w:val="ListParagraph"/>
        <w:numPr>
          <w:ilvl w:val="0"/>
          <w:numId w:val="32"/>
        </w:numPr>
        <w:jc w:val="left"/>
        <w:rPr>
          <w:rFonts w:ascii="Arial" w:hAnsi="Arial" w:cs="Arial"/>
          <w:sz w:val="20"/>
          <w:szCs w:val="20"/>
        </w:rPr>
      </w:pPr>
      <w:r w:rsidRPr="00BF4E8F">
        <w:rPr>
          <w:rFonts w:ascii="Arial" w:eastAsia="Arial" w:hAnsi="Arial" w:cs="Arial"/>
          <w:sz w:val="20"/>
          <w:szCs w:val="20"/>
          <w:lang w:bidi="fr-FR"/>
        </w:rPr>
        <w:t>Recherchez l’utilisateur SSREPLSDK et cliquez sur « OK ».</w:t>
      </w:r>
    </w:p>
    <w:p w14:paraId="1204C003" w14:textId="72AF680A" w:rsidR="002167A2" w:rsidRPr="00BF4E8F" w:rsidRDefault="00FB586A" w:rsidP="00FB586A">
      <w:pPr>
        <w:pStyle w:val="ListParagraph"/>
        <w:numPr>
          <w:ilvl w:val="0"/>
          <w:numId w:val="32"/>
        </w:numPr>
        <w:jc w:val="left"/>
        <w:rPr>
          <w:rFonts w:ascii="Arial" w:hAnsi="Arial" w:cs="Arial"/>
          <w:sz w:val="20"/>
          <w:szCs w:val="20"/>
        </w:rPr>
      </w:pPr>
      <w:r w:rsidRPr="00BF4E8F">
        <w:rPr>
          <w:rFonts w:ascii="Arial" w:eastAsia="Arial" w:hAnsi="Arial" w:cs="Arial"/>
          <w:sz w:val="20"/>
          <w:szCs w:val="20"/>
          <w:lang w:bidi="fr-FR"/>
        </w:rPr>
        <w:t>Cliquez sur le bouton « OK » pour appliquer les modifications et fermez la boîte de dialogue « Propriétés du rôle d’utilisateur ».</w:t>
      </w:r>
    </w:p>
    <w:p w14:paraId="57B57A56" w14:textId="1DCC4D40" w:rsidR="00567E6F" w:rsidRPr="00BF4E8F" w:rsidRDefault="00281250" w:rsidP="00281250">
      <w:pPr>
        <w:pStyle w:val="Heading2"/>
        <w:rPr>
          <w:rFonts w:cs="Arial"/>
        </w:rPr>
      </w:pPr>
      <w:bookmarkStart w:id="49" w:name="_Toc469571534"/>
      <w:r w:rsidRPr="00BF4E8F">
        <w:rPr>
          <w:rFonts w:cs="Arial"/>
          <w:lang w:bidi="fr-FR"/>
        </w:rPr>
        <w:t>Problèmes connus et résolution des problèmes</w:t>
      </w:r>
      <w:bookmarkEnd w:id="49"/>
    </w:p>
    <w:p w14:paraId="5088CFB1" w14:textId="21FE4BA3" w:rsidR="00BB0295" w:rsidRPr="00BF4E8F" w:rsidRDefault="00BB0295" w:rsidP="00BB0295">
      <w:pPr>
        <w:pStyle w:val="Heading5"/>
        <w:rPr>
          <w:rFonts w:cs="Arial"/>
        </w:rPr>
      </w:pPr>
      <w:r w:rsidRPr="00BF4E8F">
        <w:rPr>
          <w:rFonts w:cs="Arial"/>
          <w:lang w:bidi="fr-FR"/>
        </w:rPr>
        <w:t>La configuration des tableaux de bord SQL Server signés ne peut pas être enregistrée si le pack d’administration par défaut est supprimé.</w:t>
      </w:r>
    </w:p>
    <w:p w14:paraId="2B94A294" w14:textId="15306E3D" w:rsidR="00BB0295" w:rsidRPr="00BF4E8F" w:rsidRDefault="00BB0295" w:rsidP="00BB0295">
      <w:pPr>
        <w:rPr>
          <w:rFonts w:cs="Arial"/>
        </w:rPr>
      </w:pPr>
      <w:r w:rsidRPr="00BF4E8F">
        <w:rPr>
          <w:rFonts w:cs="Arial"/>
          <w:b/>
          <w:lang w:bidi="fr-FR"/>
        </w:rPr>
        <w:t xml:space="preserve">Problème : </w:t>
      </w:r>
      <w:r w:rsidRPr="00BF4E8F">
        <w:rPr>
          <w:rFonts w:cs="Arial"/>
          <w:lang w:bidi="fr-FR"/>
        </w:rPr>
        <w:t>Les tableaux de bord SQL Server signés stockent leurs modifications de configuration dans le pack d’administration par défaut (</w:t>
      </w:r>
      <w:proofErr w:type="spellStart"/>
      <w:r w:rsidRPr="00BF4E8F">
        <w:rPr>
          <w:rFonts w:cs="Arial"/>
          <w:lang w:bidi="fr-FR"/>
        </w:rPr>
        <w:t>Microsoft.SystemCenter.OperationsManager.DefaultUser</w:t>
      </w:r>
      <w:proofErr w:type="spellEnd"/>
      <w:r w:rsidRPr="00BF4E8F">
        <w:rPr>
          <w:rFonts w:cs="Arial"/>
          <w:lang w:bidi="fr-FR"/>
        </w:rPr>
        <w:t>).</w:t>
      </w:r>
    </w:p>
    <w:p w14:paraId="002DC31D" w14:textId="521DA5A8" w:rsidR="00BB0295" w:rsidRPr="00BF4E8F" w:rsidRDefault="00BB0295" w:rsidP="00BB0295">
      <w:pPr>
        <w:rPr>
          <w:rFonts w:cs="Arial"/>
        </w:rPr>
      </w:pPr>
      <w:r w:rsidRPr="00BF4E8F">
        <w:rPr>
          <w:rFonts w:cs="Arial"/>
          <w:b/>
          <w:lang w:bidi="fr-FR"/>
        </w:rPr>
        <w:t>Résolution :</w:t>
      </w:r>
      <w:r w:rsidRPr="00BF4E8F">
        <w:rPr>
          <w:rFonts w:cs="Arial"/>
          <w:lang w:bidi="fr-FR"/>
        </w:rPr>
        <w:t xml:space="preserve"> Importez le pack d’administration par défaut. Dans les versions ultérieures du pack d’administration, il sera possible de définir un pack d’administration personnalisé pour stocker la configuration.</w:t>
      </w:r>
    </w:p>
    <w:p w14:paraId="27792D48" w14:textId="0717DB9A" w:rsidR="00281250" w:rsidRPr="00BF4E8F" w:rsidRDefault="00010135" w:rsidP="00E83392">
      <w:pPr>
        <w:pStyle w:val="Heading5"/>
        <w:rPr>
          <w:rFonts w:cs="Arial"/>
        </w:rPr>
      </w:pPr>
      <w:r w:rsidRPr="00BF4E8F">
        <w:rPr>
          <w:rFonts w:cs="Arial"/>
          <w:lang w:bidi="fr-FR"/>
        </w:rPr>
        <w:t>Les tableaux de bord SQL Server peuvent afficher des données obsolètes</w:t>
      </w:r>
    </w:p>
    <w:p w14:paraId="73AA7315" w14:textId="5E7A27AB" w:rsidR="00E83392" w:rsidRPr="00BF4E8F" w:rsidRDefault="00E83392" w:rsidP="00E83392">
      <w:pPr>
        <w:rPr>
          <w:rFonts w:cs="Arial"/>
        </w:rPr>
      </w:pPr>
      <w:r w:rsidRPr="00BF4E8F">
        <w:rPr>
          <w:rFonts w:cs="Arial"/>
          <w:b/>
          <w:lang w:bidi="fr-FR"/>
        </w:rPr>
        <w:t xml:space="preserve">Problème : </w:t>
      </w:r>
      <w:r w:rsidRPr="00BF4E8F">
        <w:rPr>
          <w:rFonts w:cs="Arial"/>
          <w:lang w:bidi="fr-FR"/>
        </w:rPr>
        <w:t>La base de données Operations Manager doit être synchronisée avec l’entrepôt de données. Si la procédure de synchronisation par défaut n’a pas été exécutée depuis longtemps, les tableaux de bord ne peuvent plus obtenir les données les plus récentes.</w:t>
      </w:r>
    </w:p>
    <w:p w14:paraId="750C5BB4" w14:textId="4E915BF4" w:rsidR="00E83392" w:rsidRPr="00BF4E8F" w:rsidRDefault="00E83392" w:rsidP="00E83392">
      <w:pPr>
        <w:rPr>
          <w:rFonts w:cs="Arial"/>
        </w:rPr>
      </w:pPr>
      <w:r w:rsidRPr="00BF4E8F">
        <w:rPr>
          <w:rFonts w:cs="Arial"/>
          <w:b/>
          <w:lang w:bidi="fr-FR"/>
        </w:rPr>
        <w:t xml:space="preserve">Résolution : </w:t>
      </w:r>
      <w:r w:rsidRPr="00BF4E8F">
        <w:rPr>
          <w:rFonts w:cs="Arial"/>
          <w:lang w:bidi="fr-FR"/>
        </w:rPr>
        <w:t>Redémarrez le service d’accès aux données System Center et effectuez les autres actions nécessaires pour réactiver la synchronisation différentielle.</w:t>
      </w:r>
    </w:p>
    <w:p w14:paraId="5BE16979" w14:textId="54DA40AC" w:rsidR="00296B75" w:rsidRPr="00BF4E8F" w:rsidRDefault="00E81B79" w:rsidP="00296B75">
      <w:pPr>
        <w:pStyle w:val="Heading5"/>
        <w:rPr>
          <w:rFonts w:cs="Arial"/>
        </w:rPr>
      </w:pPr>
      <w:r w:rsidRPr="00BF4E8F">
        <w:rPr>
          <w:rFonts w:cs="Arial"/>
          <w:lang w:bidi="fr-FR"/>
        </w:rPr>
        <w:t>La console Operations Manager peut se bloquer en cas d’échec de connexion au serveur SCOM.</w:t>
      </w:r>
    </w:p>
    <w:p w14:paraId="71981BB3" w14:textId="2A58D233" w:rsidR="00296B75" w:rsidRPr="00BF4E8F" w:rsidRDefault="00296B75" w:rsidP="00296B75">
      <w:pPr>
        <w:rPr>
          <w:rFonts w:cs="Arial"/>
        </w:rPr>
      </w:pPr>
      <w:r w:rsidRPr="00BF4E8F">
        <w:rPr>
          <w:rFonts w:cs="Arial"/>
          <w:b/>
          <w:lang w:bidi="fr-FR"/>
        </w:rPr>
        <w:t xml:space="preserve">Problème : </w:t>
      </w:r>
      <w:r w:rsidRPr="00BF4E8F">
        <w:rPr>
          <w:rFonts w:cs="Arial"/>
          <w:lang w:bidi="fr-FR"/>
        </w:rPr>
        <w:t>Si la console Operations Manager perd la connexion au serveur SCOM, les tableaux de bord SQL Server peuvent se bloquer. Ceci peut se produire en raison des problèmes réseau ou des problèmes du serveur SCOM (par exemple si la console est laissée inactive pendant un long moment).</w:t>
      </w:r>
    </w:p>
    <w:p w14:paraId="7FFCC8A0" w14:textId="5833CAAC" w:rsidR="00296B75" w:rsidRPr="00BF4E8F" w:rsidRDefault="00296B75" w:rsidP="00296B75">
      <w:pPr>
        <w:rPr>
          <w:rFonts w:cs="Arial"/>
        </w:rPr>
      </w:pPr>
      <w:r w:rsidRPr="00BF4E8F">
        <w:rPr>
          <w:rFonts w:cs="Arial"/>
          <w:b/>
          <w:lang w:bidi="fr-FR"/>
        </w:rPr>
        <w:t xml:space="preserve">Résolution : </w:t>
      </w:r>
      <w:r w:rsidRPr="00BF4E8F">
        <w:rPr>
          <w:rFonts w:cs="Arial"/>
          <w:lang w:bidi="fr-FR"/>
        </w:rPr>
        <w:t>Vérifiez la connexion avec le serveur SCOM. Rouvrez la console Operations Manager.</w:t>
      </w:r>
    </w:p>
    <w:p w14:paraId="698C3333" w14:textId="77777777" w:rsidR="00E83392" w:rsidRPr="00BF4E8F" w:rsidRDefault="00E83392" w:rsidP="00E83392">
      <w:pPr>
        <w:rPr>
          <w:rFonts w:cs="Arial"/>
        </w:rPr>
      </w:pPr>
    </w:p>
    <w:p w14:paraId="43EF6325" w14:textId="3DE7133B" w:rsidR="00296B75" w:rsidRPr="00BF4E8F" w:rsidRDefault="00412F13" w:rsidP="00296B75">
      <w:pPr>
        <w:pStyle w:val="Heading5"/>
        <w:rPr>
          <w:rFonts w:cs="Arial"/>
        </w:rPr>
      </w:pPr>
      <w:r w:rsidRPr="00BF4E8F">
        <w:rPr>
          <w:rFonts w:cs="Arial"/>
          <w:lang w:bidi="fr-FR"/>
        </w:rPr>
        <w:t>Quand la configuration d’un tableau de bord SQL Server est modifiée simultanément par plusieurs opérateurs, seule la dernière modification est appliquée.</w:t>
      </w:r>
    </w:p>
    <w:p w14:paraId="51BB48E0" w14:textId="0587794B" w:rsidR="00296B75" w:rsidRPr="00BF4E8F" w:rsidRDefault="00296B75" w:rsidP="00296B75">
      <w:pPr>
        <w:rPr>
          <w:rFonts w:cs="Arial"/>
        </w:rPr>
      </w:pPr>
      <w:r w:rsidRPr="00BF4E8F">
        <w:rPr>
          <w:rFonts w:cs="Arial"/>
          <w:b/>
          <w:lang w:bidi="fr-FR"/>
        </w:rPr>
        <w:t xml:space="preserve">Problème : </w:t>
      </w:r>
      <w:r w:rsidRPr="00BF4E8F">
        <w:rPr>
          <w:rFonts w:cs="Arial"/>
          <w:lang w:bidi="fr-FR"/>
        </w:rPr>
        <w:t>Quand des utilisateurs modifient un tableau de bord SQL Server simultanément à partir de la console Operations Manager et de la console web, l’algorithme « Les dernières modifications s’appliquent » est mis en œuvre pour résoudre cette situation.</w:t>
      </w:r>
    </w:p>
    <w:p w14:paraId="699717F4" w14:textId="0F50B5BF" w:rsidR="00296B75" w:rsidRPr="00BF4E8F" w:rsidRDefault="00412F13" w:rsidP="00296B75">
      <w:pPr>
        <w:rPr>
          <w:rFonts w:cs="Arial"/>
        </w:rPr>
      </w:pPr>
      <w:r w:rsidRPr="00BF4E8F">
        <w:rPr>
          <w:rFonts w:cs="Arial"/>
          <w:b/>
          <w:lang w:bidi="fr-FR"/>
        </w:rPr>
        <w:t xml:space="preserve">Résolution : </w:t>
      </w:r>
      <w:r w:rsidRPr="00BF4E8F">
        <w:rPr>
          <w:rFonts w:cs="Arial"/>
          <w:lang w:bidi="fr-FR"/>
        </w:rPr>
        <w:t>Rouvrez le tableau de bord ou attendez que les données soient actualisées.</w:t>
      </w:r>
    </w:p>
    <w:p w14:paraId="515BAAD8" w14:textId="6AC4C7D6" w:rsidR="00296B75" w:rsidRPr="00BF4E8F" w:rsidRDefault="00E32AF2" w:rsidP="00296B75">
      <w:pPr>
        <w:pStyle w:val="Heading5"/>
        <w:rPr>
          <w:rFonts w:cs="Arial"/>
        </w:rPr>
      </w:pPr>
      <w:r w:rsidRPr="00BF4E8F">
        <w:rPr>
          <w:rFonts w:cs="Arial"/>
          <w:lang w:bidi="fr-FR"/>
        </w:rPr>
        <w:t>La console Operations Manager peut ne plus répondre en cas d’échec de l’enregistrement de la configuration.</w:t>
      </w:r>
    </w:p>
    <w:p w14:paraId="44B5FA9C" w14:textId="26592612" w:rsidR="00296B75" w:rsidRPr="00BF4E8F" w:rsidRDefault="00296B75" w:rsidP="00934AED">
      <w:pPr>
        <w:rPr>
          <w:rFonts w:cs="Arial"/>
        </w:rPr>
      </w:pPr>
      <w:r w:rsidRPr="00BF4E8F">
        <w:rPr>
          <w:rFonts w:cs="Arial"/>
          <w:b/>
          <w:lang w:bidi="fr-FR"/>
        </w:rPr>
        <w:t xml:space="preserve">Problème : </w:t>
      </w:r>
      <w:r w:rsidRPr="00BF4E8F">
        <w:rPr>
          <w:rFonts w:cs="Arial"/>
          <w:lang w:bidi="fr-FR"/>
        </w:rPr>
        <w:t>Dans certains cas rares, SCOM ne peut pas enregistrer avec succès la configuration mise à jour du tableau de bord. Dans ce cas, les boîtes de dialogue sur les tableaux de bord SQL Server ne répondent plus (par exemple le bouton OK de la boîte de dialogue « Ajouter un groupe »). L’utilisateur peut trouver les détails de l’erreur dans le journal des événements d’application.</w:t>
      </w:r>
    </w:p>
    <w:p w14:paraId="4D50EB16" w14:textId="1D871AA5" w:rsidR="00296B75" w:rsidRPr="00BF4E8F" w:rsidRDefault="00296B75" w:rsidP="00E83392">
      <w:pPr>
        <w:rPr>
          <w:rFonts w:cs="Arial"/>
        </w:rPr>
      </w:pPr>
      <w:r w:rsidRPr="00BF4E8F">
        <w:rPr>
          <w:rFonts w:cs="Arial"/>
          <w:b/>
          <w:lang w:bidi="fr-FR"/>
        </w:rPr>
        <w:t>Résolution :</w:t>
      </w:r>
      <w:r w:rsidRPr="00BF4E8F">
        <w:rPr>
          <w:rFonts w:cs="Arial"/>
          <w:lang w:bidi="fr-FR"/>
        </w:rPr>
        <w:t xml:space="preserve"> Rouvrez la console Operations Manager.</w:t>
      </w:r>
    </w:p>
    <w:p w14:paraId="74D9AB73" w14:textId="77777777" w:rsidR="00EE3CB5" w:rsidRPr="00BF4E8F" w:rsidRDefault="00EE3CB5" w:rsidP="00EE3CB5">
      <w:pPr>
        <w:pStyle w:val="Heading5"/>
        <w:rPr>
          <w:rFonts w:cs="Arial"/>
        </w:rPr>
      </w:pPr>
      <w:r w:rsidRPr="00BF4E8F">
        <w:rPr>
          <w:rFonts w:cs="Arial"/>
          <w:lang w:bidi="fr-FR"/>
        </w:rPr>
        <w:t>Les objets peuvent être affichés avec l’état « Non surveillé » dans le cas où il existe 1 000 objets ou plus.</w:t>
      </w:r>
    </w:p>
    <w:p w14:paraId="5D934A58" w14:textId="534A22DF" w:rsidR="00EE3CB5" w:rsidRPr="00BF4E8F" w:rsidRDefault="00EE3CB5" w:rsidP="00EE3CB5">
      <w:pPr>
        <w:rPr>
          <w:rFonts w:cs="Arial"/>
        </w:rPr>
      </w:pPr>
      <w:r w:rsidRPr="00BF4E8F">
        <w:rPr>
          <w:rFonts w:cs="Arial"/>
          <w:b/>
          <w:lang w:bidi="fr-FR"/>
        </w:rPr>
        <w:t>Problème :</w:t>
      </w:r>
      <w:r w:rsidRPr="00BF4E8F">
        <w:rPr>
          <w:rFonts w:cs="Arial"/>
          <w:lang w:bidi="fr-FR"/>
        </w:rPr>
        <w:t xml:space="preserve"> Quand 1000 objets ou plus sont détectés simultanément (et que le processus de découverte n’est pas terminé), le tableau de bord peut être chargé correctement, mais tous les objets ont l’état « Non surveillé ».</w:t>
      </w:r>
    </w:p>
    <w:p w14:paraId="3FEA5718" w14:textId="45165788" w:rsidR="00EE3CB5" w:rsidRPr="00BF4E8F" w:rsidRDefault="00EE3CB5" w:rsidP="00EE3CB5">
      <w:pPr>
        <w:rPr>
          <w:rFonts w:cs="Arial"/>
        </w:rPr>
      </w:pPr>
      <w:r w:rsidRPr="00BF4E8F">
        <w:rPr>
          <w:rFonts w:cs="Arial"/>
          <w:b/>
          <w:lang w:bidi="fr-FR"/>
        </w:rPr>
        <w:t>Résolution :</w:t>
      </w:r>
      <w:r w:rsidRPr="00BF4E8F">
        <w:rPr>
          <w:rFonts w:cs="Arial"/>
          <w:lang w:bidi="fr-FR"/>
        </w:rPr>
        <w:t xml:space="preserve"> Attendez que les données soient actualisées.</w:t>
      </w:r>
    </w:p>
    <w:p w14:paraId="1C1BF762" w14:textId="77777777" w:rsidR="00EE3CB5" w:rsidRPr="00BF4E8F" w:rsidRDefault="00EE3CB5" w:rsidP="00EE3CB5">
      <w:pPr>
        <w:pStyle w:val="Heading5"/>
        <w:rPr>
          <w:rFonts w:cs="Arial"/>
        </w:rPr>
      </w:pPr>
      <w:r w:rsidRPr="00BF4E8F">
        <w:rPr>
          <w:rFonts w:cs="Arial"/>
          <w:lang w:bidi="fr-FR"/>
        </w:rPr>
        <w:t>Les alertes peuvent être affichées avec la valeur « 0 » dans le cas où il existe 5 000 objets ou plus.</w:t>
      </w:r>
    </w:p>
    <w:p w14:paraId="77EE1EE6" w14:textId="09B4CF63" w:rsidR="00EE3CB5" w:rsidRPr="00BF4E8F" w:rsidRDefault="00EE3CB5" w:rsidP="00EE3CB5">
      <w:pPr>
        <w:rPr>
          <w:rFonts w:cs="Arial"/>
        </w:rPr>
      </w:pPr>
      <w:r w:rsidRPr="00BF4E8F">
        <w:rPr>
          <w:rFonts w:cs="Arial"/>
          <w:b/>
          <w:lang w:bidi="fr-FR"/>
        </w:rPr>
        <w:t>Problème :</w:t>
      </w:r>
      <w:r w:rsidRPr="00BF4E8F">
        <w:rPr>
          <w:rFonts w:cs="Arial"/>
          <w:lang w:bidi="fr-FR"/>
        </w:rPr>
        <w:t xml:space="preserve"> Quand environ 5 000 objets ou plus sont détectés simultanément (et que le processus de découverte n’est pas terminé), il est possible que le nombre d’objets soit chargé et affiché correctement, mais les alertes sont affichées avec la valeur 0.</w:t>
      </w:r>
    </w:p>
    <w:p w14:paraId="5DF17B73" w14:textId="0528D1D4" w:rsidR="00EE3CB5" w:rsidRPr="00BF4E8F" w:rsidRDefault="00EE3CB5" w:rsidP="00EE3CB5">
      <w:pPr>
        <w:rPr>
          <w:rFonts w:cs="Arial"/>
        </w:rPr>
      </w:pPr>
      <w:r w:rsidRPr="00BF4E8F">
        <w:rPr>
          <w:rFonts w:cs="Arial"/>
          <w:b/>
          <w:lang w:bidi="fr-FR"/>
        </w:rPr>
        <w:t>Résolution :</w:t>
      </w:r>
      <w:r w:rsidRPr="00BF4E8F">
        <w:rPr>
          <w:rFonts w:cs="Arial"/>
          <w:lang w:bidi="fr-FR"/>
        </w:rPr>
        <w:t xml:space="preserve"> Attendez que les données soient actualisées.</w:t>
      </w:r>
    </w:p>
    <w:p w14:paraId="1419C418" w14:textId="5DE82AB9" w:rsidR="00EE3CB5" w:rsidRPr="00BF4E8F" w:rsidRDefault="00EE3CB5" w:rsidP="00EE3CB5">
      <w:pPr>
        <w:pStyle w:val="Heading5"/>
        <w:rPr>
          <w:rFonts w:cs="Arial"/>
        </w:rPr>
      </w:pPr>
      <w:r w:rsidRPr="00BF4E8F">
        <w:rPr>
          <w:rFonts w:cs="Arial"/>
          <w:lang w:bidi="fr-FR"/>
        </w:rPr>
        <w:t>La version Silverlight de la console Operations Manager peut ne pas recevoir les changements à distance</w:t>
      </w:r>
    </w:p>
    <w:p w14:paraId="3B8493FA" w14:textId="61A20899" w:rsidR="00EE3CB5" w:rsidRPr="00BF4E8F" w:rsidRDefault="00EE3CB5" w:rsidP="00EE3CB5">
      <w:pPr>
        <w:rPr>
          <w:rFonts w:cs="Arial"/>
        </w:rPr>
      </w:pPr>
      <w:r w:rsidRPr="00BF4E8F">
        <w:rPr>
          <w:rFonts w:cs="Arial"/>
          <w:b/>
          <w:lang w:bidi="fr-FR"/>
        </w:rPr>
        <w:t>Problème :</w:t>
      </w:r>
      <w:r w:rsidRPr="00BF4E8F">
        <w:rPr>
          <w:rFonts w:cs="Arial"/>
          <w:lang w:bidi="fr-FR"/>
        </w:rPr>
        <w:t xml:space="preserve"> Les modifications apportées dans la version Silverlight de la console Operations Manager provenant d’une station de travail distante peuvent ne pas être enregistrées. </w:t>
      </w:r>
    </w:p>
    <w:p w14:paraId="3B6D5144" w14:textId="280FAF3E" w:rsidR="00EE3CB5" w:rsidRPr="00BF4E8F" w:rsidRDefault="00EE3CB5" w:rsidP="00EE3CB5">
      <w:pPr>
        <w:rPr>
          <w:rFonts w:cs="Arial"/>
        </w:rPr>
      </w:pPr>
      <w:r w:rsidRPr="00BF4E8F">
        <w:rPr>
          <w:rFonts w:cs="Arial"/>
          <w:b/>
          <w:lang w:bidi="fr-FR"/>
        </w:rPr>
        <w:t>Résolution :</w:t>
      </w:r>
      <w:r w:rsidRPr="00BF4E8F">
        <w:rPr>
          <w:rFonts w:cs="Arial"/>
          <w:lang w:bidi="fr-FR"/>
        </w:rPr>
        <w:t xml:space="preserve"> La réouverture du tableau de bord ou le rechargement de la console n’a aucun effet. Pour appliquer les modifications, accédez directement à la console.</w:t>
      </w:r>
    </w:p>
    <w:p w14:paraId="6BD3821B" w14:textId="61383B08" w:rsidR="00EE3CB5" w:rsidRPr="00BF4E8F" w:rsidRDefault="00EE3CB5" w:rsidP="00EE3CB5">
      <w:pPr>
        <w:pStyle w:val="Heading5"/>
        <w:rPr>
          <w:rFonts w:cs="Arial"/>
        </w:rPr>
      </w:pPr>
      <w:r w:rsidRPr="00BF4E8F">
        <w:rPr>
          <w:rFonts w:cs="Arial"/>
          <w:lang w:bidi="fr-FR"/>
        </w:rPr>
        <w:t>L’utilisation de certains thèmes spéciaux de Windows peut provoquer un blocage de la console Operations Manager.</w:t>
      </w:r>
    </w:p>
    <w:p w14:paraId="2C332EEF" w14:textId="1785C474" w:rsidR="00EE3CB5" w:rsidRPr="00BF4E8F" w:rsidRDefault="00EE3CB5" w:rsidP="00EE3CB5">
      <w:pPr>
        <w:rPr>
          <w:rFonts w:cs="Arial"/>
        </w:rPr>
      </w:pPr>
      <w:r w:rsidRPr="00BF4E8F">
        <w:rPr>
          <w:rFonts w:cs="Arial"/>
          <w:b/>
          <w:lang w:bidi="fr-FR"/>
        </w:rPr>
        <w:t>Problème :</w:t>
      </w:r>
      <w:r w:rsidRPr="00BF4E8F">
        <w:rPr>
          <w:rFonts w:cs="Arial"/>
          <w:lang w:bidi="fr-FR"/>
        </w:rPr>
        <w:t xml:space="preserve"> Certaines modifications dans le modèle de couleurs Windows (par exemple une modification de la couleur du texte en une autre couleur) peuvent provoquer un blocage de la console Operations Manager. </w:t>
      </w:r>
    </w:p>
    <w:p w14:paraId="1FD7DD23" w14:textId="7DABA106" w:rsidR="00EE3CB5" w:rsidRPr="00BF4E8F" w:rsidRDefault="00EE3CB5" w:rsidP="00AF1D33">
      <w:pPr>
        <w:rPr>
          <w:rFonts w:cs="Arial"/>
        </w:rPr>
      </w:pPr>
      <w:r w:rsidRPr="00BF4E8F">
        <w:rPr>
          <w:rFonts w:cs="Arial"/>
          <w:b/>
          <w:lang w:bidi="fr-FR"/>
        </w:rPr>
        <w:t>Résolution :</w:t>
      </w:r>
      <w:r w:rsidRPr="00BF4E8F">
        <w:rPr>
          <w:rFonts w:cs="Arial"/>
          <w:lang w:bidi="fr-FR"/>
        </w:rPr>
        <w:t xml:space="preserve"> Utilisez les thèmes et les couleurs de texte Windows standard.</w:t>
      </w:r>
    </w:p>
    <w:p w14:paraId="374B42E9" w14:textId="17692AC9" w:rsidR="00EE3CB5" w:rsidRPr="00BF4E8F" w:rsidRDefault="00EE3CB5" w:rsidP="00EE3CB5">
      <w:pPr>
        <w:pStyle w:val="Heading5"/>
        <w:rPr>
          <w:rFonts w:cs="Arial"/>
        </w:rPr>
      </w:pPr>
      <w:r w:rsidRPr="00BF4E8F">
        <w:rPr>
          <w:rFonts w:cs="Arial"/>
          <w:lang w:bidi="fr-FR"/>
        </w:rPr>
        <w:t>Les procédures ne sont pas supprimées du stockage de l’entrepôt de données.</w:t>
      </w:r>
    </w:p>
    <w:p w14:paraId="5D52AB27" w14:textId="60809C0C" w:rsidR="00EE3CB5" w:rsidRPr="00BF4E8F" w:rsidRDefault="00EE3CB5" w:rsidP="00EE3CB5">
      <w:pPr>
        <w:rPr>
          <w:rFonts w:cs="Arial"/>
        </w:rPr>
      </w:pPr>
      <w:r w:rsidRPr="00BF4E8F">
        <w:rPr>
          <w:rFonts w:cs="Arial"/>
          <w:b/>
          <w:lang w:bidi="fr-FR"/>
        </w:rPr>
        <w:t xml:space="preserve">Problème : </w:t>
      </w:r>
      <w:r w:rsidRPr="00BF4E8F">
        <w:rPr>
          <w:rFonts w:cs="Arial"/>
          <w:lang w:bidi="fr-FR"/>
        </w:rPr>
        <w:t xml:space="preserve">Les procédures stockées peuvent rester dans le stockage de l’entrepôt de données, même après la désinstallation du pack d’administration de stratégie de groupe. </w:t>
      </w:r>
    </w:p>
    <w:p w14:paraId="0CA9A8AD" w14:textId="027BE8FD" w:rsidR="002E49E0" w:rsidRPr="00BF4E8F" w:rsidRDefault="00EE3CB5" w:rsidP="00AF1D33">
      <w:pPr>
        <w:rPr>
          <w:rFonts w:cs="Arial"/>
        </w:rPr>
      </w:pPr>
      <w:r w:rsidRPr="00BF4E8F">
        <w:rPr>
          <w:rFonts w:cs="Arial"/>
          <w:b/>
          <w:lang w:bidi="fr-FR"/>
        </w:rPr>
        <w:t>Résolution :</w:t>
      </w:r>
      <w:r w:rsidRPr="00BF4E8F">
        <w:rPr>
          <w:rFonts w:cs="Arial"/>
          <w:lang w:bidi="fr-FR"/>
        </w:rPr>
        <w:t xml:space="preserve"> Après la désinstallation des packs d’administration, les procédures stockées doivent être supprimées manuellement.</w:t>
      </w:r>
    </w:p>
    <w:p w14:paraId="0D0642CE" w14:textId="339C35BD" w:rsidR="002E49E0" w:rsidRPr="00BF4E8F" w:rsidRDefault="002E49E0" w:rsidP="002E49E0">
      <w:pPr>
        <w:pStyle w:val="Heading5"/>
        <w:rPr>
          <w:rFonts w:cs="Arial"/>
        </w:rPr>
      </w:pPr>
      <w:r w:rsidRPr="00BF4E8F">
        <w:rPr>
          <w:rFonts w:cs="Arial"/>
          <w:lang w:bidi="fr-FR"/>
        </w:rPr>
        <w:t>Difficultés liées aux délais d’expiration</w:t>
      </w:r>
    </w:p>
    <w:p w14:paraId="443D8DE3" w14:textId="2AEB186D" w:rsidR="002E49E0" w:rsidRPr="00BF4E8F" w:rsidRDefault="002E49E0" w:rsidP="002E49E0">
      <w:pPr>
        <w:rPr>
          <w:rFonts w:cs="Arial"/>
        </w:rPr>
      </w:pPr>
      <w:r w:rsidRPr="00BF4E8F">
        <w:rPr>
          <w:rFonts w:cs="Arial"/>
          <w:b/>
          <w:lang w:bidi="fr-FR"/>
        </w:rPr>
        <w:t>Problème :</w:t>
      </w:r>
      <w:r w:rsidRPr="00BF4E8F">
        <w:rPr>
          <w:rFonts w:cs="Arial"/>
          <w:lang w:bidi="fr-FR"/>
        </w:rPr>
        <w:t xml:space="preserve"> Lors de l’utilisation du tableau de bord (en particulier lors du traitement de gros volumes de données), l’utilisateur peut être confronté à une situation où les traitements ne peuvent pas être terminés dans le délai d’expiration prédéfini. </w:t>
      </w:r>
    </w:p>
    <w:p w14:paraId="62C632AC" w14:textId="39EC7081" w:rsidR="00EE5D42" w:rsidRPr="00BF4E8F" w:rsidRDefault="002E49E0" w:rsidP="002E49E0">
      <w:pPr>
        <w:rPr>
          <w:rFonts w:cs="Arial"/>
          <w:color w:val="FF0000"/>
          <w:sz w:val="40"/>
          <w:szCs w:val="40"/>
        </w:rPr>
      </w:pPr>
      <w:r w:rsidRPr="00BF4E8F">
        <w:rPr>
          <w:rFonts w:cs="Arial"/>
          <w:b/>
          <w:lang w:bidi="fr-FR"/>
        </w:rPr>
        <w:t xml:space="preserve">Résolution : </w:t>
      </w:r>
      <w:r w:rsidRPr="00BF4E8F">
        <w:rPr>
          <w:rFonts w:cs="Arial"/>
          <w:lang w:bidi="fr-FR"/>
        </w:rPr>
        <w:t xml:space="preserve">Les valeurs du délai d’expiration pour l’exécution de requêtes dans la base de données de l’entrepôt de données peuvent être définies manuellement par l’utilisateur via le Registre du serveur. Vous pouvez créer la clé « HKLM\SOFTWARE\Microsoft\Microsoft Operations Manager\3.0\Data </w:t>
      </w:r>
      <w:proofErr w:type="spellStart"/>
      <w:r w:rsidRPr="00BF4E8F">
        <w:rPr>
          <w:rFonts w:cs="Arial"/>
          <w:lang w:bidi="fr-FR"/>
        </w:rPr>
        <w:t>Warehouse</w:t>
      </w:r>
      <w:proofErr w:type="spellEnd"/>
      <w:r w:rsidRPr="00BF4E8F">
        <w:rPr>
          <w:rFonts w:cs="Arial"/>
          <w:lang w:bidi="fr-FR"/>
        </w:rPr>
        <w:t> » et ajouter la valeur de type REG_DWORD avec le nom « </w:t>
      </w:r>
      <w:proofErr w:type="spellStart"/>
      <w:r w:rsidRPr="00BF4E8F">
        <w:rPr>
          <w:rFonts w:cs="Arial"/>
          <w:lang w:bidi="fr-FR"/>
        </w:rPr>
        <w:t>Search</w:t>
      </w:r>
      <w:proofErr w:type="spellEnd"/>
      <w:r w:rsidRPr="00BF4E8F">
        <w:rPr>
          <w:rFonts w:cs="Arial"/>
          <w:lang w:bidi="fr-FR"/>
        </w:rPr>
        <w:t xml:space="preserve"> Command Timeout Seconds ». Le serveur utilisera cette valeur au lieu des 180 secondes par défaut.</w:t>
      </w:r>
    </w:p>
    <w:p w14:paraId="53F077F7" w14:textId="52982279" w:rsidR="00FC16D0" w:rsidRPr="00BF4E8F" w:rsidRDefault="00FC16D0" w:rsidP="00FC16D0">
      <w:pPr>
        <w:pStyle w:val="Heading5"/>
        <w:rPr>
          <w:rFonts w:cs="Arial"/>
        </w:rPr>
      </w:pPr>
      <w:r w:rsidRPr="00BF4E8F">
        <w:rPr>
          <w:rFonts w:cs="Arial"/>
          <w:lang w:bidi="fr-FR"/>
        </w:rPr>
        <w:t>Certains problèmes d’affichage peuvent se produire quand vous travaillez avec les groupes dans la version web de la console Operations Manager.</w:t>
      </w:r>
    </w:p>
    <w:p w14:paraId="4B37272E" w14:textId="0A066831" w:rsidR="00FC16D0" w:rsidRPr="00BF4E8F" w:rsidRDefault="00FC16D0" w:rsidP="00FC16D0">
      <w:pPr>
        <w:rPr>
          <w:rFonts w:cs="Arial"/>
        </w:rPr>
      </w:pPr>
      <w:r w:rsidRPr="00BF4E8F">
        <w:rPr>
          <w:rFonts w:cs="Arial"/>
          <w:b/>
          <w:lang w:bidi="fr-FR"/>
        </w:rPr>
        <w:t xml:space="preserve">Problème : </w:t>
      </w:r>
      <w:r w:rsidRPr="00BF4E8F">
        <w:rPr>
          <w:rFonts w:cs="Arial"/>
          <w:lang w:bidi="fr-FR"/>
        </w:rPr>
        <w:t>Un problème d’affichage des formulaires d’ajout/suppression peut se produire quand vous utilisez la version web Silverlight de la console Operations Manager : le texte du formulaire peut être chargé avant le formulaire lui-même, si le tableau de bord contient huit groupes ou plus.</w:t>
      </w:r>
    </w:p>
    <w:p w14:paraId="32EF5EF9" w14:textId="06F197F1" w:rsidR="00EE5D42" w:rsidRPr="00BF4E8F" w:rsidRDefault="00FC16D0" w:rsidP="00364538">
      <w:pPr>
        <w:rPr>
          <w:rFonts w:cs="Arial"/>
        </w:rPr>
      </w:pPr>
      <w:r w:rsidRPr="00BF4E8F">
        <w:rPr>
          <w:rFonts w:cs="Arial"/>
          <w:b/>
          <w:lang w:bidi="fr-FR"/>
        </w:rPr>
        <w:t xml:space="preserve">Résolution : </w:t>
      </w:r>
      <w:r w:rsidRPr="00BF4E8F">
        <w:rPr>
          <w:rFonts w:cs="Arial"/>
          <w:lang w:bidi="fr-FR"/>
        </w:rPr>
        <w:t>Inconnue</w:t>
      </w:r>
    </w:p>
    <w:p w14:paraId="169157AE" w14:textId="282CF5E1" w:rsidR="00EE5D42" w:rsidRPr="00BF4E8F" w:rsidRDefault="00EE5D42" w:rsidP="00C928DA">
      <w:pPr>
        <w:pStyle w:val="Heading5"/>
        <w:rPr>
          <w:rFonts w:cs="Arial"/>
        </w:rPr>
      </w:pPr>
      <w:r w:rsidRPr="00BF4E8F">
        <w:rPr>
          <w:rFonts w:cs="Arial"/>
          <w:lang w:bidi="fr-FR"/>
        </w:rPr>
        <w:t>Certains problèmes peuvent se produire lors de l’utilisation de certaines versions plus anciennes du pack d’administration.</w:t>
      </w:r>
    </w:p>
    <w:p w14:paraId="68869A2B" w14:textId="261A8753" w:rsidR="00EE5D42" w:rsidRPr="00BF4E8F" w:rsidRDefault="00EE5D42" w:rsidP="00C928DA">
      <w:pPr>
        <w:rPr>
          <w:rFonts w:cs="Arial"/>
        </w:rPr>
      </w:pPr>
      <w:r w:rsidRPr="00BF4E8F">
        <w:rPr>
          <w:rFonts w:cs="Arial"/>
          <w:b/>
          <w:lang w:bidi="fr-FR"/>
        </w:rPr>
        <w:t xml:space="preserve">Problème : </w:t>
      </w:r>
      <w:r w:rsidRPr="00BF4E8F">
        <w:rPr>
          <w:rFonts w:cs="Arial"/>
          <w:lang w:bidi="fr-FR"/>
        </w:rPr>
        <w:t>Les versions suivantes du pack d’administration SQL Server sont considérées comme déconseillées et suspendues :</w:t>
      </w:r>
    </w:p>
    <w:p w14:paraId="0ED56387" w14:textId="77777777" w:rsidR="00EE5D42" w:rsidRPr="00BF4E8F" w:rsidRDefault="00EE5D42" w:rsidP="00C928DA">
      <w:pPr>
        <w:pStyle w:val="ListParagraph"/>
        <w:numPr>
          <w:ilvl w:val="0"/>
          <w:numId w:val="28"/>
        </w:numPr>
        <w:rPr>
          <w:rFonts w:ascii="Arial" w:hAnsi="Arial" w:cs="Arial"/>
        </w:rPr>
      </w:pPr>
      <w:r w:rsidRPr="00BF4E8F">
        <w:rPr>
          <w:rFonts w:ascii="Arial" w:hAnsi="Arial" w:cs="Arial"/>
          <w:lang w:bidi="fr-FR"/>
        </w:rPr>
        <w:t>6.1.314.35</w:t>
      </w:r>
    </w:p>
    <w:p w14:paraId="2B57E7D8" w14:textId="77777777" w:rsidR="00EE5D42" w:rsidRPr="00BF4E8F" w:rsidRDefault="00EE5D42" w:rsidP="00C928DA">
      <w:pPr>
        <w:pStyle w:val="ListParagraph"/>
        <w:numPr>
          <w:ilvl w:val="0"/>
          <w:numId w:val="28"/>
        </w:numPr>
        <w:rPr>
          <w:rFonts w:ascii="Arial" w:hAnsi="Arial" w:cs="Arial"/>
        </w:rPr>
      </w:pPr>
      <w:r w:rsidRPr="00BF4E8F">
        <w:rPr>
          <w:rFonts w:ascii="Arial" w:hAnsi="Arial" w:cs="Arial"/>
          <w:lang w:bidi="fr-FR"/>
        </w:rPr>
        <w:t>6.1.400.0</w:t>
      </w:r>
    </w:p>
    <w:p w14:paraId="66660CFA" w14:textId="77777777" w:rsidR="00EE5D42" w:rsidRPr="00BF4E8F" w:rsidRDefault="00EE5D42" w:rsidP="00C928DA">
      <w:pPr>
        <w:pStyle w:val="ListParagraph"/>
        <w:numPr>
          <w:ilvl w:val="0"/>
          <w:numId w:val="28"/>
        </w:numPr>
        <w:rPr>
          <w:rFonts w:ascii="Arial" w:hAnsi="Arial" w:cs="Arial"/>
        </w:rPr>
      </w:pPr>
      <w:r w:rsidRPr="00BF4E8F">
        <w:rPr>
          <w:rFonts w:ascii="Arial" w:hAnsi="Arial" w:cs="Arial"/>
          <w:lang w:bidi="fr-FR"/>
        </w:rPr>
        <w:t>6.3.173.0</w:t>
      </w:r>
    </w:p>
    <w:p w14:paraId="740CC5E8" w14:textId="77777777" w:rsidR="00EE5D42" w:rsidRPr="00BF4E8F" w:rsidRDefault="00EE5D42" w:rsidP="00C928DA">
      <w:pPr>
        <w:pStyle w:val="ListParagraph"/>
        <w:numPr>
          <w:ilvl w:val="0"/>
          <w:numId w:val="28"/>
        </w:numPr>
        <w:rPr>
          <w:rFonts w:ascii="Arial" w:hAnsi="Arial" w:cs="Arial"/>
        </w:rPr>
      </w:pPr>
      <w:r w:rsidRPr="00BF4E8F">
        <w:rPr>
          <w:rFonts w:ascii="Arial" w:hAnsi="Arial" w:cs="Arial"/>
          <w:lang w:bidi="fr-FR"/>
        </w:rPr>
        <w:t>6.3.173.1</w:t>
      </w:r>
    </w:p>
    <w:p w14:paraId="2911557C" w14:textId="77777777" w:rsidR="00EE5D42" w:rsidRPr="00BF4E8F" w:rsidRDefault="00EE5D42" w:rsidP="00C928DA">
      <w:pPr>
        <w:pStyle w:val="ListParagraph"/>
        <w:numPr>
          <w:ilvl w:val="0"/>
          <w:numId w:val="28"/>
        </w:numPr>
        <w:rPr>
          <w:rFonts w:ascii="Arial" w:hAnsi="Arial" w:cs="Arial"/>
        </w:rPr>
      </w:pPr>
      <w:r w:rsidRPr="00BF4E8F">
        <w:rPr>
          <w:rFonts w:ascii="Arial" w:hAnsi="Arial" w:cs="Arial"/>
          <w:lang w:bidi="fr-FR"/>
        </w:rPr>
        <w:t>6.4.0.0</w:t>
      </w:r>
    </w:p>
    <w:p w14:paraId="190947CC" w14:textId="77777777" w:rsidR="00EE5D42" w:rsidRPr="00BF4E8F" w:rsidRDefault="00EE5D42" w:rsidP="00C928DA">
      <w:pPr>
        <w:pStyle w:val="ListParagraph"/>
        <w:numPr>
          <w:ilvl w:val="0"/>
          <w:numId w:val="28"/>
        </w:numPr>
        <w:rPr>
          <w:rFonts w:ascii="Arial" w:hAnsi="Arial" w:cs="Arial"/>
        </w:rPr>
      </w:pPr>
      <w:r w:rsidRPr="00BF4E8F">
        <w:rPr>
          <w:rFonts w:ascii="Arial" w:hAnsi="Arial" w:cs="Arial"/>
          <w:lang w:bidi="fr-FR"/>
        </w:rPr>
        <w:t>6.4.1.0</w:t>
      </w:r>
    </w:p>
    <w:p w14:paraId="1414171B" w14:textId="77777777" w:rsidR="00EE5D42" w:rsidRPr="00BF4E8F" w:rsidRDefault="00EE5D42" w:rsidP="00C928DA">
      <w:pPr>
        <w:pStyle w:val="ListParagraph"/>
        <w:numPr>
          <w:ilvl w:val="0"/>
          <w:numId w:val="28"/>
        </w:numPr>
        <w:rPr>
          <w:rFonts w:ascii="Arial" w:hAnsi="Arial" w:cs="Arial"/>
        </w:rPr>
      </w:pPr>
      <w:r w:rsidRPr="00BF4E8F">
        <w:rPr>
          <w:rFonts w:ascii="Arial" w:hAnsi="Arial" w:cs="Arial"/>
          <w:lang w:bidi="fr-FR"/>
        </w:rPr>
        <w:t>6.5.1.0</w:t>
      </w:r>
    </w:p>
    <w:p w14:paraId="61C730E9" w14:textId="23709511" w:rsidR="00EE5D42" w:rsidRPr="00BF4E8F" w:rsidRDefault="00EE5D42" w:rsidP="00C928DA">
      <w:pPr>
        <w:pStyle w:val="ListParagraph"/>
        <w:numPr>
          <w:ilvl w:val="0"/>
          <w:numId w:val="28"/>
        </w:numPr>
        <w:rPr>
          <w:rFonts w:ascii="Arial" w:hAnsi="Arial" w:cs="Arial"/>
        </w:rPr>
      </w:pPr>
      <w:r w:rsidRPr="00BF4E8F">
        <w:rPr>
          <w:rFonts w:ascii="Arial" w:hAnsi="Arial" w:cs="Arial"/>
          <w:lang w:bidi="fr-FR"/>
        </w:rPr>
        <w:t>6.5.4.0</w:t>
      </w:r>
    </w:p>
    <w:p w14:paraId="0AC13CFF" w14:textId="29A2B61E" w:rsidR="001D6F44" w:rsidRPr="00BF4E8F" w:rsidRDefault="001D6F44" w:rsidP="00C928DA">
      <w:pPr>
        <w:pStyle w:val="ListParagraph"/>
        <w:numPr>
          <w:ilvl w:val="0"/>
          <w:numId w:val="28"/>
        </w:numPr>
        <w:rPr>
          <w:rFonts w:ascii="Arial" w:hAnsi="Arial" w:cs="Arial"/>
        </w:rPr>
      </w:pPr>
      <w:r w:rsidRPr="00BF4E8F">
        <w:rPr>
          <w:rFonts w:ascii="Arial" w:hAnsi="Arial" w:cs="Arial"/>
          <w:lang w:bidi="fr-FR"/>
        </w:rPr>
        <w:t>6.6.0.0</w:t>
      </w:r>
    </w:p>
    <w:p w14:paraId="32C43E8A" w14:textId="2DA00DE6" w:rsidR="008F357A" w:rsidRPr="00BF4E8F" w:rsidRDefault="008F357A" w:rsidP="00C928DA">
      <w:pPr>
        <w:pStyle w:val="ListParagraph"/>
        <w:numPr>
          <w:ilvl w:val="0"/>
          <w:numId w:val="28"/>
        </w:numPr>
        <w:rPr>
          <w:rFonts w:ascii="Arial" w:hAnsi="Arial" w:cs="Arial"/>
        </w:rPr>
      </w:pPr>
      <w:r w:rsidRPr="00BF4E8F">
        <w:rPr>
          <w:rFonts w:ascii="Arial" w:hAnsi="Arial" w:cs="Arial"/>
          <w:lang w:bidi="fr-FR"/>
        </w:rPr>
        <w:t>6.6.2.0</w:t>
      </w:r>
    </w:p>
    <w:p w14:paraId="6AF909D2" w14:textId="3DC2CB1C" w:rsidR="008F0F0F" w:rsidRPr="00BF4E8F" w:rsidRDefault="008F0F0F" w:rsidP="00272226">
      <w:pPr>
        <w:pStyle w:val="ListParagraph"/>
        <w:numPr>
          <w:ilvl w:val="0"/>
          <w:numId w:val="28"/>
        </w:numPr>
        <w:rPr>
          <w:rFonts w:ascii="Arial" w:hAnsi="Arial" w:cs="Arial"/>
        </w:rPr>
      </w:pPr>
      <w:r w:rsidRPr="00BF4E8F">
        <w:rPr>
          <w:rFonts w:ascii="Arial" w:hAnsi="Arial" w:cs="Arial"/>
          <w:lang w:bidi="fr-FR"/>
        </w:rPr>
        <w:t>6.6.3.0</w:t>
      </w:r>
    </w:p>
    <w:p w14:paraId="4545D7B2" w14:textId="25B91C80" w:rsidR="00EE5D42" w:rsidRPr="00BF4E8F" w:rsidRDefault="00EE5D42" w:rsidP="00C928DA">
      <w:pPr>
        <w:rPr>
          <w:rFonts w:cs="Arial"/>
        </w:rPr>
      </w:pPr>
      <w:r w:rsidRPr="00BF4E8F">
        <w:rPr>
          <w:rFonts w:cs="Arial"/>
          <w:b/>
          <w:lang w:bidi="fr-FR"/>
        </w:rPr>
        <w:t>Résolution :</w:t>
      </w:r>
      <w:r w:rsidRPr="00BF4E8F">
        <w:rPr>
          <w:rFonts w:cs="Arial"/>
          <w:lang w:bidi="fr-FR"/>
        </w:rPr>
        <w:t xml:space="preserve"> Utilisez des versions du pack d’administration à jour (à partir de la version 6.6.4.0)</w:t>
      </w:r>
    </w:p>
    <w:p w14:paraId="6F3357BE" w14:textId="05F1AE0A" w:rsidR="008E3FCF" w:rsidRPr="00BF4E8F" w:rsidRDefault="008E3FCF" w:rsidP="008E3FCF">
      <w:pPr>
        <w:pStyle w:val="Heading5"/>
        <w:rPr>
          <w:rFonts w:cs="Arial"/>
        </w:rPr>
      </w:pPr>
      <w:r w:rsidRPr="00BF4E8F">
        <w:rPr>
          <w:rFonts w:cs="Arial"/>
          <w:lang w:bidi="fr-FR"/>
        </w:rPr>
        <w:t>Les tableaux de bord peuvent fonctionner lentement s’ils sont utilisés rarement.</w:t>
      </w:r>
    </w:p>
    <w:p w14:paraId="1FBA0AF0" w14:textId="3B80C7BB" w:rsidR="008E3FCF" w:rsidRPr="00BF4E8F" w:rsidRDefault="008E3FCF" w:rsidP="008E3FCF">
      <w:pPr>
        <w:rPr>
          <w:rFonts w:cs="Arial"/>
        </w:rPr>
      </w:pPr>
      <w:r w:rsidRPr="00BF4E8F">
        <w:rPr>
          <w:rFonts w:cs="Arial"/>
          <w:b/>
          <w:lang w:bidi="fr-FR"/>
        </w:rPr>
        <w:t xml:space="preserve">Problème : </w:t>
      </w:r>
      <w:r w:rsidRPr="00BF4E8F">
        <w:rPr>
          <w:rFonts w:cs="Arial"/>
          <w:lang w:bidi="fr-FR"/>
        </w:rPr>
        <w:t>Quand ils sont utilisés rarement ou après une longue interruption, les tableaux de bord peuvent fonctionner assez lentement en raison des grandes quantités de données collectées à traiter. Ceci est en particulier lié à des environnements de grande taille (plus de 2 000 objets).</w:t>
      </w:r>
    </w:p>
    <w:p w14:paraId="46B08DCE" w14:textId="6B8111AA" w:rsidR="008E3FCF" w:rsidRPr="00BF4E8F" w:rsidRDefault="008E3FCF" w:rsidP="008E3FCF">
      <w:pPr>
        <w:rPr>
          <w:rFonts w:cs="Arial"/>
        </w:rPr>
      </w:pPr>
      <w:r w:rsidRPr="00BF4E8F">
        <w:rPr>
          <w:rFonts w:cs="Arial"/>
          <w:b/>
          <w:lang w:bidi="fr-FR"/>
        </w:rPr>
        <w:t xml:space="preserve">Résolution : </w:t>
      </w:r>
      <w:r w:rsidRPr="00BF4E8F">
        <w:rPr>
          <w:rFonts w:cs="Arial"/>
          <w:lang w:bidi="fr-FR"/>
        </w:rPr>
        <w:t>Vous pouvez trouver ci-dessous un script « d’échauffement », qui peut être utilisé pour créer une tâche SQL à exécuter selon une planification. Avant de la planifier comme tâche SQL, testez la durée d’exécution de ces requêtes (si vous planifiez son exécution trop souvent ou que son temps d’exécution est trop long, ceci risque de diminuer fortement les performances). Si vous avez des tableaux de bord avec des milliers d’objets à charger, le temps de chargement du contenu est dans tous les cas de 10 secondes ou plus. Il a été testé avec 600 000 objets et le temps de chargement du tableau de bord a été de 1 à 2 minutes.</w:t>
      </w:r>
    </w:p>
    <w:p w14:paraId="7E3CF7D1" w14:textId="77777777" w:rsidR="008E3FCF" w:rsidRPr="00BF4E8F" w:rsidRDefault="008E3FCF" w:rsidP="008E3FCF">
      <w:pPr>
        <w:rPr>
          <w:rFonts w:cs="Arial"/>
        </w:rPr>
      </w:pPr>
      <w:r w:rsidRPr="00BF4E8F">
        <w:rPr>
          <w:rFonts w:cs="Arial"/>
          <w:lang w:bidi="fr-FR"/>
        </w:rPr>
        <w:t>USE [</w:t>
      </w:r>
      <w:proofErr w:type="spellStart"/>
      <w:r w:rsidRPr="00BF4E8F">
        <w:rPr>
          <w:rFonts w:cs="Arial"/>
          <w:lang w:bidi="fr-FR"/>
        </w:rPr>
        <w:t>OperationsManagerDW</w:t>
      </w:r>
      <w:proofErr w:type="spellEnd"/>
      <w:r w:rsidRPr="00BF4E8F">
        <w:rPr>
          <w:rFonts w:cs="Arial"/>
          <w:lang w:bidi="fr-FR"/>
        </w:rPr>
        <w:t>]</w:t>
      </w:r>
    </w:p>
    <w:p w14:paraId="03FC00EB" w14:textId="77777777" w:rsidR="008E3FCF" w:rsidRPr="00BF4E8F" w:rsidRDefault="008E3FCF" w:rsidP="008E3FCF">
      <w:pPr>
        <w:rPr>
          <w:rFonts w:cs="Arial"/>
        </w:rPr>
      </w:pPr>
      <w:r w:rsidRPr="00BF4E8F">
        <w:rPr>
          <w:rFonts w:cs="Arial"/>
          <w:lang w:bidi="fr-FR"/>
        </w:rPr>
        <w:t>EXECUTE [sdk].[Microsoft_SQLServer_Visualization_Library_UpdateLastValues]</w:t>
      </w:r>
    </w:p>
    <w:p w14:paraId="3F4256DB" w14:textId="75BBF1BD" w:rsidR="008E3FCF" w:rsidRPr="00BF4E8F" w:rsidRDefault="008E3FCF" w:rsidP="008E3FCF">
      <w:pPr>
        <w:rPr>
          <w:rFonts w:cs="Arial"/>
        </w:rPr>
      </w:pPr>
      <w:r w:rsidRPr="00BF4E8F">
        <w:rPr>
          <w:rFonts w:cs="Arial"/>
          <w:lang w:bidi="fr-FR"/>
        </w:rPr>
        <w:t>EXECUTE [sdk].[Microsoft_SQLServer_Visualization_Library_UpdateHierarchy]</w:t>
      </w:r>
    </w:p>
    <w:p w14:paraId="4F60FA72" w14:textId="729CB598" w:rsidR="009325CA" w:rsidRPr="00BF4E8F" w:rsidRDefault="009325CA" w:rsidP="009325CA">
      <w:pPr>
        <w:pStyle w:val="Heading5"/>
        <w:rPr>
          <w:rFonts w:cs="Arial"/>
        </w:rPr>
      </w:pPr>
      <w:r w:rsidRPr="00BF4E8F">
        <w:rPr>
          <w:rFonts w:cs="Arial"/>
          <w:lang w:bidi="fr-FR"/>
        </w:rPr>
        <w:t>Les tableaux de bord peuvent se bloquer après une mise à niveau.</w:t>
      </w:r>
    </w:p>
    <w:p w14:paraId="5674C1DA" w14:textId="794E3C73" w:rsidR="009325CA" w:rsidRPr="00BF4E8F" w:rsidRDefault="009325CA" w:rsidP="009325CA">
      <w:pPr>
        <w:rPr>
          <w:rFonts w:cs="Arial"/>
        </w:rPr>
      </w:pPr>
      <w:r w:rsidRPr="00BF4E8F">
        <w:rPr>
          <w:rFonts w:cs="Arial"/>
          <w:b/>
          <w:lang w:bidi="fr-FR"/>
        </w:rPr>
        <w:t>Problème </w:t>
      </w:r>
      <w:r w:rsidRPr="00BF4E8F">
        <w:rPr>
          <w:rFonts w:cs="Arial"/>
          <w:lang w:bidi="fr-FR"/>
        </w:rPr>
        <w:t>: Dans certains cas, après la mise à niveau des tableaux de bord vers la version 6.6.7.30 ou ultérieure, la console Operations Manager peut se bloquer avec une erreur « </w:t>
      </w:r>
      <w:proofErr w:type="spellStart"/>
      <w:r w:rsidRPr="00BF4E8F">
        <w:rPr>
          <w:rFonts w:cs="Arial"/>
          <w:lang w:bidi="fr-FR"/>
        </w:rPr>
        <w:t>ObjectNotFoundException</w:t>
      </w:r>
      <w:proofErr w:type="spellEnd"/>
      <w:r w:rsidRPr="00BF4E8F">
        <w:rPr>
          <w:rFonts w:cs="Arial"/>
          <w:lang w:bidi="fr-FR"/>
        </w:rPr>
        <w:t> ».</w:t>
      </w:r>
    </w:p>
    <w:p w14:paraId="4B887A4B" w14:textId="78CE8B97" w:rsidR="00EE5D42" w:rsidRPr="00BF4E8F" w:rsidRDefault="009325CA" w:rsidP="009325CA">
      <w:pPr>
        <w:rPr>
          <w:rFonts w:cs="Arial"/>
        </w:rPr>
      </w:pPr>
      <w:r w:rsidRPr="00BF4E8F">
        <w:rPr>
          <w:rFonts w:cs="Arial"/>
          <w:b/>
          <w:lang w:bidi="fr-FR"/>
        </w:rPr>
        <w:t>Solution :</w:t>
      </w:r>
      <w:r w:rsidRPr="00BF4E8F">
        <w:rPr>
          <w:rFonts w:cs="Arial"/>
          <w:lang w:bidi="fr-FR"/>
        </w:rPr>
        <w:t xml:space="preserve"> Attendez que le processus d’importation soit terminé et redémarrez la console Operations Manager. N’oubliez pas que le redémarrage de la console Operations Manager est essentiel après la mise à niveau des tableaux de bord. Sinon, les tableaux de bord ne fonctionnent pas.</w:t>
      </w:r>
    </w:p>
    <w:p w14:paraId="2314060A" w14:textId="3DD5D21F" w:rsidR="00624974" w:rsidRPr="00BF4E8F" w:rsidRDefault="00624974" w:rsidP="00624974">
      <w:pPr>
        <w:pStyle w:val="Heading5"/>
        <w:rPr>
          <w:rFonts w:cs="Arial"/>
        </w:rPr>
      </w:pPr>
      <w:r w:rsidRPr="00BF4E8F">
        <w:rPr>
          <w:rFonts w:cs="Arial"/>
          <w:lang w:bidi="fr-FR"/>
        </w:rPr>
        <w:t>Les couleurs de Microsoft Silverlight peuvent être affectées de façon incorrecte.</w:t>
      </w:r>
    </w:p>
    <w:p w14:paraId="52387F9B" w14:textId="5797EEE9" w:rsidR="00624974" w:rsidRPr="00BF4E8F" w:rsidRDefault="00624974" w:rsidP="00624974">
      <w:pPr>
        <w:rPr>
          <w:rFonts w:cs="Arial"/>
        </w:rPr>
      </w:pPr>
      <w:r w:rsidRPr="00BF4E8F">
        <w:rPr>
          <w:rFonts w:cs="Arial"/>
          <w:b/>
          <w:lang w:bidi="fr-FR"/>
        </w:rPr>
        <w:t xml:space="preserve">Problème : </w:t>
      </w:r>
      <w:r w:rsidRPr="00BF4E8F">
        <w:rPr>
          <w:rFonts w:cs="Arial"/>
          <w:lang w:bidi="fr-FR"/>
        </w:rPr>
        <w:t xml:space="preserve">les couleurs des zones de liste modifiable et l’arrière-plan principal de </w:t>
      </w:r>
      <w:proofErr w:type="spellStart"/>
      <w:r w:rsidRPr="00BF4E8F">
        <w:rPr>
          <w:rFonts w:cs="Arial"/>
          <w:lang w:bidi="fr-FR"/>
        </w:rPr>
        <w:t>ScrollViewer</w:t>
      </w:r>
      <w:proofErr w:type="spellEnd"/>
      <w:r w:rsidRPr="00BF4E8F">
        <w:rPr>
          <w:rFonts w:cs="Arial"/>
          <w:lang w:bidi="fr-FR"/>
        </w:rPr>
        <w:t xml:space="preserve"> peuvent s’afficher incorrectement, en particulier dans le thème Foncé.</w:t>
      </w:r>
    </w:p>
    <w:p w14:paraId="5C842C35" w14:textId="4B6477E4" w:rsidR="00624974" w:rsidRPr="00BF4E8F" w:rsidRDefault="00624974" w:rsidP="00624974">
      <w:pPr>
        <w:rPr>
          <w:rFonts w:cs="Arial"/>
        </w:rPr>
      </w:pPr>
      <w:r w:rsidRPr="00BF4E8F">
        <w:rPr>
          <w:rFonts w:cs="Arial"/>
          <w:b/>
          <w:lang w:bidi="fr-FR"/>
        </w:rPr>
        <w:t xml:space="preserve">Résolution : </w:t>
      </w:r>
      <w:r w:rsidRPr="00BF4E8F">
        <w:rPr>
          <w:rFonts w:cs="Arial"/>
          <w:lang w:bidi="fr-FR"/>
        </w:rPr>
        <w:t>Inconnue</w:t>
      </w:r>
    </w:p>
    <w:p w14:paraId="00DEC4D9" w14:textId="0E020E80" w:rsidR="00B86D1B" w:rsidRPr="00BF4E8F" w:rsidRDefault="00B86D1B" w:rsidP="00B86D1B">
      <w:pPr>
        <w:pStyle w:val="Heading5"/>
        <w:rPr>
          <w:rFonts w:cs="Arial"/>
        </w:rPr>
      </w:pPr>
      <w:r w:rsidRPr="00BF4E8F">
        <w:rPr>
          <w:rFonts w:cs="Arial"/>
          <w:lang w:bidi="fr-FR"/>
        </w:rPr>
        <w:t>Certains problèmes peuvent se produire lors des modifications rapides effectuées dans la vue Centre de données</w:t>
      </w:r>
    </w:p>
    <w:p w14:paraId="7D325F91" w14:textId="29B6B89D" w:rsidR="00B86D1B" w:rsidRPr="00BF4E8F" w:rsidRDefault="00B86D1B" w:rsidP="00B86D1B">
      <w:pPr>
        <w:rPr>
          <w:rFonts w:cs="Arial"/>
        </w:rPr>
      </w:pPr>
      <w:r w:rsidRPr="00BF4E8F">
        <w:rPr>
          <w:rFonts w:cs="Arial"/>
          <w:b/>
          <w:lang w:bidi="fr-FR"/>
        </w:rPr>
        <w:t xml:space="preserve">Problème : </w:t>
      </w:r>
      <w:r w:rsidRPr="00BF4E8F">
        <w:rPr>
          <w:rFonts w:cs="Arial"/>
          <w:lang w:bidi="fr-FR"/>
        </w:rPr>
        <w:t>Si l’utilisateur modifie rapidement des vues du tableau de bord de centre de données pendant que le chargeur est affiché, la dernière vue sélectionnée peut toujours être ouverte, mais les requêtes des vues précédemment fermées ne seront pas annulées.</w:t>
      </w:r>
    </w:p>
    <w:p w14:paraId="10893A5C" w14:textId="77777777" w:rsidR="00B86D1B" w:rsidRPr="00BF4E8F" w:rsidRDefault="00B86D1B" w:rsidP="00B86D1B">
      <w:pPr>
        <w:rPr>
          <w:rFonts w:cs="Arial"/>
        </w:rPr>
      </w:pPr>
      <w:r w:rsidRPr="00BF4E8F">
        <w:rPr>
          <w:rFonts w:cs="Arial"/>
          <w:b/>
          <w:lang w:bidi="fr-FR"/>
        </w:rPr>
        <w:t xml:space="preserve">Résolution : </w:t>
      </w:r>
      <w:r w:rsidRPr="00BF4E8F">
        <w:rPr>
          <w:rFonts w:cs="Arial"/>
          <w:lang w:bidi="fr-FR"/>
        </w:rPr>
        <w:t>Inconnue</w:t>
      </w:r>
    </w:p>
    <w:p w14:paraId="64FD70A6" w14:textId="51EF0678" w:rsidR="00C57305" w:rsidRPr="00BF4E8F" w:rsidRDefault="00C57305" w:rsidP="00C57305">
      <w:pPr>
        <w:pStyle w:val="Heading5"/>
        <w:rPr>
          <w:rFonts w:cs="Arial"/>
        </w:rPr>
      </w:pPr>
      <w:r w:rsidRPr="00BF4E8F">
        <w:rPr>
          <w:rFonts w:cs="Arial"/>
          <w:lang w:bidi="fr-FR"/>
        </w:rPr>
        <w:t>Les tableaux de bord peuvent se bloquer pendant le chargement</w:t>
      </w:r>
    </w:p>
    <w:p w14:paraId="69D78A10" w14:textId="32D7DFCA" w:rsidR="00C57305" w:rsidRPr="00BF4E8F" w:rsidRDefault="00C57305" w:rsidP="00C57305">
      <w:pPr>
        <w:rPr>
          <w:rFonts w:cs="Arial"/>
        </w:rPr>
      </w:pPr>
      <w:r w:rsidRPr="00BF4E8F">
        <w:rPr>
          <w:rFonts w:cs="Arial"/>
          <w:b/>
          <w:lang w:bidi="fr-FR"/>
        </w:rPr>
        <w:t xml:space="preserve">Problème : </w:t>
      </w:r>
      <w:r w:rsidRPr="00BF4E8F">
        <w:rPr>
          <w:rFonts w:cs="Arial"/>
          <w:lang w:bidi="fr-FR"/>
        </w:rPr>
        <w:t>Quand il y a</w:t>
      </w:r>
      <w:r w:rsidRPr="00BF4E8F">
        <w:rPr>
          <w:rFonts w:cs="Arial"/>
          <w:b/>
          <w:lang w:bidi="fr-FR"/>
        </w:rPr>
        <w:t xml:space="preserve"> </w:t>
      </w:r>
      <w:r w:rsidRPr="00BF4E8F">
        <w:rPr>
          <w:rFonts w:cs="Arial"/>
          <w:lang w:bidi="fr-FR"/>
        </w:rPr>
        <w:t xml:space="preserve">plus de 50 000 objets dans un tableau de bord surveillé par les règles de collecte de performances d’instances multiples, les statistiques de base de données de l’entrepôt de données peuvent être rompues, et la durée de chargement du tableau de bord peut être beaucoup plus longue que d’ordinaire. Vous pouvez aussi remarquer une utilisation importante de l’espace par le journal et </w:t>
      </w:r>
      <w:proofErr w:type="spellStart"/>
      <w:r w:rsidRPr="00BF4E8F">
        <w:rPr>
          <w:rFonts w:cs="Arial"/>
          <w:lang w:bidi="fr-FR"/>
        </w:rPr>
        <w:t>TempDB</w:t>
      </w:r>
      <w:proofErr w:type="spellEnd"/>
      <w:r w:rsidRPr="00BF4E8F">
        <w:rPr>
          <w:rFonts w:cs="Arial"/>
          <w:lang w:bidi="fr-FR"/>
        </w:rPr>
        <w:t xml:space="preserve"> (environ 2 à 5 Go).</w:t>
      </w:r>
    </w:p>
    <w:p w14:paraId="0821B606" w14:textId="73090502" w:rsidR="00624974" w:rsidRPr="00BF4E8F" w:rsidRDefault="00C57305" w:rsidP="009325CA">
      <w:pPr>
        <w:rPr>
          <w:rFonts w:cs="Arial"/>
        </w:rPr>
      </w:pPr>
      <w:r w:rsidRPr="00BF4E8F">
        <w:rPr>
          <w:rFonts w:cs="Arial"/>
          <w:b/>
          <w:lang w:bidi="fr-FR"/>
        </w:rPr>
        <w:t xml:space="preserve">Résolution : </w:t>
      </w:r>
      <w:r w:rsidRPr="00BF4E8F">
        <w:rPr>
          <w:rFonts w:cs="Arial"/>
          <w:lang w:bidi="fr-FR"/>
        </w:rPr>
        <w:t xml:space="preserve">Attendez que le tableau de bord soit chargé, puis exécutez la procédure stockée </w:t>
      </w:r>
      <w:proofErr w:type="spellStart"/>
      <w:r w:rsidRPr="00BF4E8F">
        <w:rPr>
          <w:rFonts w:cs="Arial"/>
          <w:i/>
          <w:lang w:bidi="fr-FR"/>
        </w:rPr>
        <w:t>sp_updatestats</w:t>
      </w:r>
      <w:proofErr w:type="spellEnd"/>
      <w:r w:rsidRPr="00BF4E8F">
        <w:rPr>
          <w:rFonts w:cs="Arial"/>
          <w:lang w:bidi="fr-FR"/>
        </w:rPr>
        <w:t xml:space="preserve"> dans la base de données de l’entrepôt de données.</w:t>
      </w:r>
    </w:p>
    <w:p w14:paraId="31D7B7CA" w14:textId="15EE9548" w:rsidR="004673EE" w:rsidRPr="00BF4E8F" w:rsidRDefault="004673EE" w:rsidP="004673EE">
      <w:pPr>
        <w:pStyle w:val="Heading5"/>
        <w:rPr>
          <w:rFonts w:cs="Arial"/>
        </w:rPr>
      </w:pPr>
      <w:r w:rsidRPr="00BF4E8F">
        <w:rPr>
          <w:rFonts w:cs="Arial"/>
          <w:lang w:bidi="fr-FR"/>
        </w:rPr>
        <w:t>Des noms de groupes obsolètes peuvent s’afficher dans la vue Instance</w:t>
      </w:r>
    </w:p>
    <w:p w14:paraId="3BB27E20" w14:textId="2FFAFF1B" w:rsidR="004673EE" w:rsidRPr="00BF4E8F" w:rsidRDefault="004673EE" w:rsidP="004673EE">
      <w:pPr>
        <w:rPr>
          <w:rFonts w:cs="Arial"/>
        </w:rPr>
      </w:pPr>
      <w:r w:rsidRPr="00BF4E8F">
        <w:rPr>
          <w:rFonts w:cs="Arial"/>
          <w:b/>
          <w:lang w:bidi="fr-FR"/>
        </w:rPr>
        <w:t xml:space="preserve">Problème : </w:t>
      </w:r>
      <w:r w:rsidRPr="00BF4E8F">
        <w:rPr>
          <w:rFonts w:cs="Arial"/>
          <w:lang w:bidi="fr-FR"/>
        </w:rPr>
        <w:t>Si un groupe est renommé, ou si des groupes déjà renommés sont présents dans SCOM, les anciens noms des groupes peuvent être affichés dans la vue Instance des tableaux de bord SQL Server. De plus, si certains groupes ont été renommés dans SCOM après l’importation des tableaux de bord, leurs anciens noms peuvent encore être affichés dans la vue Instance.</w:t>
      </w:r>
    </w:p>
    <w:p w14:paraId="499D5EE0" w14:textId="174C1E89" w:rsidR="004673EE" w:rsidRPr="00BF4E8F" w:rsidRDefault="004673EE" w:rsidP="004673EE">
      <w:pPr>
        <w:rPr>
          <w:rFonts w:cs="Arial"/>
        </w:rPr>
      </w:pPr>
      <w:r w:rsidRPr="00BF4E8F">
        <w:rPr>
          <w:rFonts w:cs="Arial"/>
          <w:b/>
          <w:lang w:bidi="fr-FR"/>
        </w:rPr>
        <w:t xml:space="preserve">Résolution : </w:t>
      </w:r>
      <w:r w:rsidRPr="00BF4E8F">
        <w:rPr>
          <w:rFonts w:cs="Arial"/>
          <w:lang w:bidi="fr-FR"/>
        </w:rPr>
        <w:t>Inconnue</w:t>
      </w:r>
    </w:p>
    <w:p w14:paraId="0F32C1B0" w14:textId="2949970B" w:rsidR="007C3359" w:rsidRPr="00BF4E8F" w:rsidRDefault="007C3359" w:rsidP="007C3359">
      <w:pPr>
        <w:pStyle w:val="Heading5"/>
        <w:rPr>
          <w:rFonts w:cs="Arial"/>
        </w:rPr>
      </w:pPr>
      <w:r w:rsidRPr="00BF4E8F">
        <w:rPr>
          <w:rFonts w:cs="Arial"/>
          <w:lang w:bidi="fr-FR"/>
        </w:rPr>
        <w:t>Les utilisateurs ayant un rôle à accès limité peuvent ne pas voir les instances SQL dans le tableau de bord de rôles SQL Server</w:t>
      </w:r>
    </w:p>
    <w:p w14:paraId="293D2E8B" w14:textId="073456A5" w:rsidR="007C3359" w:rsidRPr="00BF4E8F" w:rsidRDefault="007C3359" w:rsidP="007C3359">
      <w:pPr>
        <w:rPr>
          <w:rFonts w:cs="Arial"/>
        </w:rPr>
      </w:pPr>
      <w:r w:rsidRPr="00BF4E8F">
        <w:rPr>
          <w:rFonts w:cs="Arial"/>
          <w:b/>
          <w:lang w:bidi="fr-FR"/>
        </w:rPr>
        <w:t xml:space="preserve">Problème : </w:t>
      </w:r>
      <w:r w:rsidRPr="00BF4E8F">
        <w:rPr>
          <w:rFonts w:cs="Arial"/>
          <w:lang w:bidi="fr-FR"/>
        </w:rPr>
        <w:t>Si un utilisateur est affecté à un rôle ayant un accès limité (par exemple, uniquement avec l’accès au groupe d’instances SSAS, au groupe d’instances SSRS et au groupe de moteur de base de données SQL Server), les instances de SQL sont visibles dans le tableau de bord de rôles SQL Server.</w:t>
      </w:r>
    </w:p>
    <w:p w14:paraId="499F64C7" w14:textId="42EDC938" w:rsidR="007C3359" w:rsidRPr="00BF4E8F" w:rsidRDefault="007C3359" w:rsidP="007C3359">
      <w:pPr>
        <w:rPr>
          <w:rFonts w:cs="Arial"/>
        </w:rPr>
      </w:pPr>
      <w:r w:rsidRPr="00BF4E8F">
        <w:rPr>
          <w:rFonts w:cs="Arial"/>
          <w:b/>
          <w:lang w:bidi="fr-FR"/>
        </w:rPr>
        <w:t xml:space="preserve">Résolution : </w:t>
      </w:r>
      <w:r w:rsidRPr="00BF4E8F">
        <w:rPr>
          <w:rFonts w:cs="Arial"/>
          <w:lang w:bidi="fr-FR"/>
        </w:rPr>
        <w:t>Tant que le tableau de bord de rôles SQL Server est basé sur le groupe Rôles serveur, l’utilisateur doit obtenir l’accès à « Groupe des rôles de serveur » pour rendre les instances de SQL visibles dans le tableau de bord.</w:t>
      </w:r>
    </w:p>
    <w:p w14:paraId="405C044C" w14:textId="1EB126DF" w:rsidR="00D105C5" w:rsidRPr="00BF4E8F" w:rsidRDefault="00DF2DC0" w:rsidP="00D105C5">
      <w:pPr>
        <w:pStyle w:val="Heading5"/>
        <w:rPr>
          <w:rFonts w:cs="Arial"/>
        </w:rPr>
      </w:pPr>
      <w:r w:rsidRPr="00BF4E8F">
        <w:rPr>
          <w:rFonts w:cs="Arial"/>
          <w:lang w:bidi="fr-FR"/>
        </w:rPr>
        <w:t>L’animation d’actualisation du tableau de bord de vue Datacenter n’est pas affichée.</w:t>
      </w:r>
    </w:p>
    <w:p w14:paraId="251DBE6A" w14:textId="7FD5DB48" w:rsidR="00D105C5" w:rsidRPr="00BF4E8F" w:rsidRDefault="00D105C5" w:rsidP="00D105C5">
      <w:pPr>
        <w:rPr>
          <w:rFonts w:cs="Arial"/>
        </w:rPr>
      </w:pPr>
      <w:r w:rsidRPr="00BF4E8F">
        <w:rPr>
          <w:rFonts w:cs="Arial"/>
          <w:b/>
          <w:lang w:bidi="fr-FR"/>
        </w:rPr>
        <w:t xml:space="preserve">Problème : </w:t>
      </w:r>
      <w:r w:rsidRPr="00BF4E8F">
        <w:rPr>
          <w:rFonts w:cs="Arial"/>
          <w:lang w:bidi="fr-FR"/>
        </w:rPr>
        <w:t>Quand le tableau de bord de vue Centre de données est actualisé au moyen du bouton correspondant dans le menu déroulant hamburger, aucune animation d’actualisation n’est affichée.</w:t>
      </w:r>
    </w:p>
    <w:p w14:paraId="5B1D5DCC" w14:textId="06FF6F6F" w:rsidR="00D105C5" w:rsidRPr="00BF4E8F" w:rsidRDefault="00D105C5" w:rsidP="00D105C5">
      <w:pPr>
        <w:rPr>
          <w:rFonts w:cs="Arial"/>
        </w:rPr>
      </w:pPr>
      <w:r w:rsidRPr="00BF4E8F">
        <w:rPr>
          <w:rFonts w:cs="Arial"/>
          <w:b/>
          <w:lang w:bidi="fr-FR"/>
        </w:rPr>
        <w:t xml:space="preserve">Résolution : </w:t>
      </w:r>
      <w:r w:rsidRPr="00BF4E8F">
        <w:rPr>
          <w:rFonts w:cs="Arial"/>
          <w:lang w:bidi="fr-FR"/>
        </w:rPr>
        <w:t>Inconnue</w:t>
      </w:r>
    </w:p>
    <w:p w14:paraId="681E3A5C" w14:textId="77777777" w:rsidR="004673EE" w:rsidRPr="00BF4E8F" w:rsidRDefault="004673EE" w:rsidP="009325CA">
      <w:pPr>
        <w:rPr>
          <w:rFonts w:cs="Arial"/>
        </w:rPr>
      </w:pPr>
    </w:p>
    <w:sectPr w:rsidR="004673EE" w:rsidRPr="00BF4E8F" w:rsidSect="008D02DC">
      <w:headerReference w:type="default" r:id="rId132"/>
      <w:footerReference w:type="default" r:id="rId133"/>
      <w:pgSz w:w="12240" w:h="15840" w:code="1"/>
      <w:pgMar w:top="1440" w:right="1800" w:bottom="1440" w:left="1800" w:header="1440"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89DE9C" w14:textId="77777777" w:rsidR="000E67D9" w:rsidRDefault="000E67D9">
      <w:r>
        <w:separator/>
      </w:r>
    </w:p>
    <w:p w14:paraId="7A2DE202" w14:textId="77777777" w:rsidR="000E67D9" w:rsidRDefault="000E67D9"/>
  </w:endnote>
  <w:endnote w:type="continuationSeparator" w:id="0">
    <w:p w14:paraId="50D7D0B1" w14:textId="77777777" w:rsidR="000E67D9" w:rsidRDefault="000E67D9">
      <w:r>
        <w:continuationSeparator/>
      </w:r>
    </w:p>
    <w:p w14:paraId="026DF9F6" w14:textId="77777777" w:rsidR="000E67D9" w:rsidRDefault="000E67D9"/>
  </w:endnote>
  <w:endnote w:type="continuationNotice" w:id="1">
    <w:p w14:paraId="3554DCD2" w14:textId="77777777" w:rsidR="000E67D9" w:rsidRDefault="000E67D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9DE389" w14:textId="5F2001EC" w:rsidR="004F0557" w:rsidRDefault="004F0557" w:rsidP="00FB2389">
    <w:pPr>
      <w:pStyle w:val="Footer"/>
      <w:framePr w:wrap="around" w:vAnchor="text" w:hAnchor="margin" w:xAlign="right" w:y="1"/>
    </w:pPr>
    <w:r>
      <w:rPr>
        <w:lang w:bidi="fr-FR"/>
      </w:rPr>
      <w:fldChar w:fldCharType="begin"/>
    </w:r>
    <w:r>
      <w:rPr>
        <w:lang w:bidi="fr-FR"/>
      </w:rPr>
      <w:instrText xml:space="preserve">PAGE  </w:instrText>
    </w:r>
    <w:r>
      <w:rPr>
        <w:lang w:bidi="fr-FR"/>
      </w:rPr>
      <w:fldChar w:fldCharType="separate"/>
    </w:r>
    <w:r w:rsidR="00BF4E8F">
      <w:rPr>
        <w:noProof/>
        <w:lang w:bidi="fr-FR"/>
      </w:rPr>
      <w:t>49</w:t>
    </w:r>
    <w:r>
      <w:rPr>
        <w:lang w:bidi="fr-FR"/>
      </w:rPr>
      <w:fldChar w:fldCharType="end"/>
    </w:r>
  </w:p>
  <w:p w14:paraId="562ECC65" w14:textId="77777777" w:rsidR="004F0557" w:rsidRDefault="004F0557" w:rsidP="00C273C7">
    <w:pPr>
      <w:pStyle w:val="Footer"/>
      <w:ind w:right="360"/>
    </w:pPr>
  </w:p>
  <w:p w14:paraId="5C641F6C" w14:textId="77777777" w:rsidR="004F0557" w:rsidRDefault="004F055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4E4598" w14:textId="77777777" w:rsidR="004F0557" w:rsidRDefault="004F0557" w:rsidP="00FB2389">
    <w:pPr>
      <w:pStyle w:val="Page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873AD" w14:textId="77777777" w:rsidR="004F0557" w:rsidRDefault="004F0557" w:rsidP="00FB2389">
    <w:pPr>
      <w:pStyle w:val="Page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5B875B" w14:textId="3EF68763" w:rsidR="004F0557" w:rsidRDefault="004F0557" w:rsidP="008D02DC">
    <w:pPr>
      <w:pStyle w:val="Footer"/>
      <w:framePr w:wrap="around" w:vAnchor="text" w:hAnchor="margin" w:xAlign="right" w:y="1"/>
      <w:rPr>
        <w:rStyle w:val="PageNumber"/>
      </w:rPr>
    </w:pPr>
    <w:r>
      <w:rPr>
        <w:rStyle w:val="PageNumber"/>
        <w:lang w:bidi="fr-FR"/>
      </w:rPr>
      <w:fldChar w:fldCharType="begin"/>
    </w:r>
    <w:r>
      <w:rPr>
        <w:rStyle w:val="PageNumber"/>
        <w:lang w:bidi="fr-FR"/>
      </w:rPr>
      <w:instrText xml:space="preserve">PAGE  </w:instrText>
    </w:r>
    <w:r>
      <w:rPr>
        <w:rStyle w:val="PageNumber"/>
        <w:lang w:bidi="fr-FR"/>
      </w:rPr>
      <w:fldChar w:fldCharType="separate"/>
    </w:r>
    <w:r w:rsidR="006D0DFD">
      <w:rPr>
        <w:rStyle w:val="PageNumber"/>
        <w:noProof/>
        <w:lang w:bidi="fr-FR"/>
      </w:rPr>
      <w:t>18</w:t>
    </w:r>
    <w:r>
      <w:rPr>
        <w:rStyle w:val="PageNumber"/>
        <w:lang w:bidi="fr-FR"/>
      </w:rPr>
      <w:fldChar w:fldCharType="end"/>
    </w:r>
  </w:p>
  <w:p w14:paraId="58648AD2" w14:textId="77777777" w:rsidR="004F0557" w:rsidRDefault="004F0557" w:rsidP="008D02DC">
    <w:pPr>
      <w:pStyle w:val="Page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EC6D51" w14:textId="77777777" w:rsidR="000E67D9" w:rsidRDefault="000E67D9">
      <w:r>
        <w:separator/>
      </w:r>
    </w:p>
    <w:p w14:paraId="3F2A77D8" w14:textId="77777777" w:rsidR="000E67D9" w:rsidRDefault="000E67D9"/>
  </w:footnote>
  <w:footnote w:type="continuationSeparator" w:id="0">
    <w:p w14:paraId="6C44CCA7" w14:textId="77777777" w:rsidR="000E67D9" w:rsidRDefault="000E67D9">
      <w:r>
        <w:continuationSeparator/>
      </w:r>
    </w:p>
    <w:p w14:paraId="266C189B" w14:textId="77777777" w:rsidR="000E67D9" w:rsidRDefault="000E67D9"/>
  </w:footnote>
  <w:footnote w:type="continuationNotice" w:id="1">
    <w:p w14:paraId="3232A5AF" w14:textId="77777777" w:rsidR="000E67D9" w:rsidRDefault="000E67D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E6A110" w14:textId="5781E119" w:rsidR="004F0557" w:rsidRDefault="004F0557" w:rsidP="00C273C7">
    <w:pPr>
      <w:pStyle w:val="Header"/>
      <w:framePr w:wrap="around" w:vAnchor="text" w:hAnchor="margin" w:xAlign="right" w:y="1"/>
    </w:pPr>
    <w:r>
      <w:rPr>
        <w:lang w:bidi="fr-FR"/>
      </w:rPr>
      <w:fldChar w:fldCharType="begin"/>
    </w:r>
    <w:r>
      <w:rPr>
        <w:lang w:bidi="fr-FR"/>
      </w:rPr>
      <w:instrText xml:space="preserve">PAGE  </w:instrText>
    </w:r>
    <w:r>
      <w:rPr>
        <w:lang w:bidi="fr-FR"/>
      </w:rPr>
      <w:fldChar w:fldCharType="separate"/>
    </w:r>
    <w:r w:rsidR="00BF4E8F">
      <w:rPr>
        <w:noProof/>
        <w:lang w:bidi="fr-FR"/>
      </w:rPr>
      <w:t>49</w:t>
    </w:r>
    <w:r>
      <w:rPr>
        <w:lang w:bidi="fr-FR"/>
      </w:rPr>
      <w:fldChar w:fldCharType="end"/>
    </w:r>
  </w:p>
  <w:p w14:paraId="07BD9ACA" w14:textId="77777777" w:rsidR="004F0557" w:rsidRDefault="004F0557" w:rsidP="00874AF4">
    <w:pPr>
      <w:pStyle w:val="Header"/>
      <w:ind w:right="360"/>
    </w:pPr>
  </w:p>
  <w:p w14:paraId="0FE7DECD" w14:textId="77777777" w:rsidR="004F0557" w:rsidRDefault="004F055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4FBBC" w14:textId="77777777" w:rsidR="004F0557" w:rsidRDefault="004F0557" w:rsidP="008D02DC">
    <w:pPr>
      <w:pStyle w:val="Page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71F59"/>
    <w:multiLevelType w:val="hybridMultilevel"/>
    <w:tmpl w:val="AAC83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651714"/>
    <w:multiLevelType w:val="hybridMultilevel"/>
    <w:tmpl w:val="FF02B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D51CFD"/>
    <w:multiLevelType w:val="hybridMultilevel"/>
    <w:tmpl w:val="A8C662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7AF5267"/>
    <w:multiLevelType w:val="hybridMultilevel"/>
    <w:tmpl w:val="232A47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7E616DE"/>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 w15:restartNumberingAfterBreak="0">
    <w:nsid w:val="1BC334BE"/>
    <w:multiLevelType w:val="hybridMultilevel"/>
    <w:tmpl w:val="5FD87AB8"/>
    <w:lvl w:ilvl="0" w:tplc="04090001">
      <w:start w:val="1"/>
      <w:numFmt w:val="bullet"/>
      <w:lvlText w:val=""/>
      <w:lvlJc w:val="left"/>
      <w:pPr>
        <w:ind w:left="720" w:hanging="360"/>
      </w:pPr>
      <w:rPr>
        <w:rFonts w:ascii="Symbol" w:hAnsi="Symbol" w:hint="default"/>
      </w:rPr>
    </w:lvl>
    <w:lvl w:ilvl="1" w:tplc="5928E820">
      <w:start w:val="6"/>
      <w:numFmt w:val="bullet"/>
      <w:lvlText w:val="-"/>
      <w:lvlJc w:val="left"/>
      <w:pPr>
        <w:ind w:left="1440" w:hanging="360"/>
      </w:pPr>
      <w:rPr>
        <w:rFonts w:ascii="Calibri" w:eastAsiaTheme="minorHAnsi"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C723DE"/>
    <w:multiLevelType w:val="hybridMultilevel"/>
    <w:tmpl w:val="2D5696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093507F"/>
    <w:multiLevelType w:val="hybridMultilevel"/>
    <w:tmpl w:val="CF9C1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93607F"/>
    <w:multiLevelType w:val="hybridMultilevel"/>
    <w:tmpl w:val="6AB62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E90679"/>
    <w:multiLevelType w:val="hybridMultilevel"/>
    <w:tmpl w:val="FBAA32E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89520B9"/>
    <w:multiLevelType w:val="hybridMultilevel"/>
    <w:tmpl w:val="D9064832"/>
    <w:lvl w:ilvl="0" w:tplc="0A0262AC">
      <w:start w:val="1"/>
      <w:numFmt w:val="lowerRoman"/>
      <w:pStyle w:val="NumberedList3"/>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A471C3F"/>
    <w:multiLevelType w:val="hybridMultilevel"/>
    <w:tmpl w:val="F0988E9E"/>
    <w:lvl w:ilvl="0" w:tplc="344EDDF8">
      <w:start w:val="1"/>
      <w:numFmt w:val="decimal"/>
      <w:lvlText w:val="%1."/>
      <w:lvlJc w:val="left"/>
      <w:pPr>
        <w:ind w:left="915" w:hanging="55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A84ACD"/>
    <w:multiLevelType w:val="hybridMultilevel"/>
    <w:tmpl w:val="C7DE3D0E"/>
    <w:lvl w:ilvl="0" w:tplc="639E311C">
      <w:start w:val="1"/>
      <w:numFmt w:val="bullet"/>
      <w:pStyle w:val="BulletedList5"/>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30E03D6F"/>
    <w:multiLevelType w:val="hybridMultilevel"/>
    <w:tmpl w:val="2106273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15:restartNumberingAfterBreak="0">
    <w:nsid w:val="316B04AC"/>
    <w:multiLevelType w:val="hybridMultilevel"/>
    <w:tmpl w:val="76F6522E"/>
    <w:lvl w:ilvl="0" w:tplc="311210F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306FEE"/>
    <w:multiLevelType w:val="hybridMultilevel"/>
    <w:tmpl w:val="6DE46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2574BE"/>
    <w:multiLevelType w:val="hybridMultilevel"/>
    <w:tmpl w:val="4F18E4F8"/>
    <w:lvl w:ilvl="0" w:tplc="041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95E1415"/>
    <w:multiLevelType w:val="hybridMultilevel"/>
    <w:tmpl w:val="4DA425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A935B8C"/>
    <w:multiLevelType w:val="hybridMultilevel"/>
    <w:tmpl w:val="93AED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2F4C68"/>
    <w:multiLevelType w:val="hybridMultilevel"/>
    <w:tmpl w:val="7E68F548"/>
    <w:lvl w:ilvl="0" w:tplc="E86C194A">
      <w:start w:val="1"/>
      <w:numFmt w:val="decimal"/>
      <w:lvlText w:val="%1."/>
      <w:lvlJc w:val="left"/>
      <w:pPr>
        <w:ind w:left="915" w:hanging="55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322DE9"/>
    <w:multiLevelType w:val="hybridMultilevel"/>
    <w:tmpl w:val="F03A7E84"/>
    <w:lvl w:ilvl="0" w:tplc="4BAC70F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383A12"/>
    <w:multiLevelType w:val="hybridMultilevel"/>
    <w:tmpl w:val="2E605FA8"/>
    <w:lvl w:ilvl="0" w:tplc="5E0450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53D70D5"/>
    <w:multiLevelType w:val="singleLevel"/>
    <w:tmpl w:val="C18CBD38"/>
    <w:lvl w:ilvl="0">
      <w:start w:val="1"/>
      <w:numFmt w:val="bullet"/>
      <w:pStyle w:val="BulletedList1"/>
      <w:lvlText w:val=""/>
      <w:lvlJc w:val="left"/>
      <w:pPr>
        <w:tabs>
          <w:tab w:val="num" w:pos="360"/>
        </w:tabs>
        <w:ind w:left="360" w:hanging="360"/>
      </w:pPr>
      <w:rPr>
        <w:rFonts w:ascii="Symbol" w:hAnsi="Symbol" w:hint="default"/>
      </w:rPr>
    </w:lvl>
  </w:abstractNum>
  <w:abstractNum w:abstractNumId="23" w15:restartNumberingAfterBreak="0">
    <w:nsid w:val="4976045B"/>
    <w:multiLevelType w:val="hybridMultilevel"/>
    <w:tmpl w:val="80DA8D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B833550"/>
    <w:multiLevelType w:val="hybridMultilevel"/>
    <w:tmpl w:val="2C204F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2FF46B5"/>
    <w:multiLevelType w:val="hybridMultilevel"/>
    <w:tmpl w:val="8838456A"/>
    <w:lvl w:ilvl="0" w:tplc="ABB26A20">
      <w:start w:val="1"/>
      <w:numFmt w:val="bullet"/>
      <w:pStyle w:val="BulletedList3"/>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4160F23"/>
    <w:multiLevelType w:val="hybridMultilevel"/>
    <w:tmpl w:val="CE0EAA40"/>
    <w:lvl w:ilvl="0" w:tplc="55867E6E">
      <w:start w:val="1"/>
      <w:numFmt w:val="bullet"/>
      <w:pStyle w:val="BulletedList4"/>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57121616"/>
    <w:multiLevelType w:val="hybridMultilevel"/>
    <w:tmpl w:val="11F42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1E4BF5"/>
    <w:multiLevelType w:val="hybridMultilevel"/>
    <w:tmpl w:val="83D051D4"/>
    <w:lvl w:ilvl="0" w:tplc="54E8A2D8">
      <w:start w:val="1"/>
      <w:numFmt w:val="lowerLetter"/>
      <w:pStyle w:val="NumberedList5"/>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15:restartNumberingAfterBreak="0">
    <w:nsid w:val="60323B21"/>
    <w:multiLevelType w:val="hybridMultilevel"/>
    <w:tmpl w:val="41908EE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15:restartNumberingAfterBreak="0">
    <w:nsid w:val="621A3F23"/>
    <w:multiLevelType w:val="hybridMultilevel"/>
    <w:tmpl w:val="E0187932"/>
    <w:lvl w:ilvl="0" w:tplc="92A2F7EC">
      <w:start w:val="1"/>
      <w:numFmt w:val="decimal"/>
      <w:pStyle w:val="NumberedList4"/>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64625BC9"/>
    <w:multiLevelType w:val="hybridMultilevel"/>
    <w:tmpl w:val="07F0C8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BE04C38"/>
    <w:multiLevelType w:val="singleLevel"/>
    <w:tmpl w:val="C082E402"/>
    <w:lvl w:ilvl="0">
      <w:start w:val="1"/>
      <w:numFmt w:val="lowerLetter"/>
      <w:pStyle w:val="NumberedList2"/>
      <w:lvlText w:val="%1."/>
      <w:lvlJc w:val="left"/>
      <w:pPr>
        <w:ind w:left="720" w:hanging="360"/>
      </w:pPr>
      <w:rPr>
        <w:rFonts w:hint="default"/>
      </w:rPr>
    </w:lvl>
  </w:abstractNum>
  <w:abstractNum w:abstractNumId="33" w15:restartNumberingAfterBreak="0">
    <w:nsid w:val="702467F8"/>
    <w:multiLevelType w:val="hybridMultilevel"/>
    <w:tmpl w:val="2910D9C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03B447F"/>
    <w:multiLevelType w:val="hybridMultilevel"/>
    <w:tmpl w:val="F1E6C8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0C804DC"/>
    <w:multiLevelType w:val="singleLevel"/>
    <w:tmpl w:val="0E204A60"/>
    <w:lvl w:ilvl="0">
      <w:start w:val="1"/>
      <w:numFmt w:val="bullet"/>
      <w:pStyle w:val="BulletedList2"/>
      <w:lvlText w:val=""/>
      <w:lvlJc w:val="left"/>
      <w:pPr>
        <w:tabs>
          <w:tab w:val="num" w:pos="720"/>
        </w:tabs>
        <w:ind w:left="720" w:hanging="360"/>
      </w:pPr>
      <w:rPr>
        <w:rFonts w:ascii="Symbol" w:hAnsi="Symbol" w:hint="default"/>
      </w:rPr>
    </w:lvl>
  </w:abstractNum>
  <w:abstractNum w:abstractNumId="36" w15:restartNumberingAfterBreak="0">
    <w:nsid w:val="71BB74F4"/>
    <w:multiLevelType w:val="singleLevel"/>
    <w:tmpl w:val="72C0C128"/>
    <w:lvl w:ilvl="0">
      <w:start w:val="1"/>
      <w:numFmt w:val="decimal"/>
      <w:pStyle w:val="NumberedList1"/>
      <w:lvlText w:val="%1."/>
      <w:lvlJc w:val="left"/>
      <w:pPr>
        <w:tabs>
          <w:tab w:val="num" w:pos="360"/>
        </w:tabs>
        <w:ind w:left="360" w:hanging="360"/>
      </w:pPr>
      <w:rPr>
        <w:rFonts w:hint="default"/>
      </w:rPr>
    </w:lvl>
  </w:abstractNum>
  <w:abstractNum w:abstractNumId="37" w15:restartNumberingAfterBreak="0">
    <w:nsid w:val="7405466F"/>
    <w:multiLevelType w:val="hybridMultilevel"/>
    <w:tmpl w:val="C84CB2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BFB2935"/>
    <w:multiLevelType w:val="hybridMultilevel"/>
    <w:tmpl w:val="60680A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C1B6B30"/>
    <w:multiLevelType w:val="hybridMultilevel"/>
    <w:tmpl w:val="BBF8A7CC"/>
    <w:lvl w:ilvl="0" w:tplc="93F6AE3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C06CC9"/>
    <w:multiLevelType w:val="hybridMultilevel"/>
    <w:tmpl w:val="56E4E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36"/>
  </w:num>
  <w:num w:numId="3">
    <w:abstractNumId w:val="35"/>
  </w:num>
  <w:num w:numId="4">
    <w:abstractNumId w:val="32"/>
  </w:num>
  <w:num w:numId="5">
    <w:abstractNumId w:val="4"/>
  </w:num>
  <w:num w:numId="6">
    <w:abstractNumId w:val="25"/>
  </w:num>
  <w:num w:numId="7">
    <w:abstractNumId w:val="26"/>
  </w:num>
  <w:num w:numId="8">
    <w:abstractNumId w:val="12"/>
  </w:num>
  <w:num w:numId="9">
    <w:abstractNumId w:val="10"/>
  </w:num>
  <w:num w:numId="10">
    <w:abstractNumId w:val="30"/>
  </w:num>
  <w:num w:numId="11">
    <w:abstractNumId w:val="28"/>
  </w:num>
  <w:num w:numId="12">
    <w:abstractNumId w:val="27"/>
  </w:num>
  <w:num w:numId="13">
    <w:abstractNumId w:val="23"/>
  </w:num>
  <w:num w:numId="14">
    <w:abstractNumId w:val="17"/>
  </w:num>
  <w:num w:numId="15">
    <w:abstractNumId w:val="24"/>
  </w:num>
  <w:num w:numId="16">
    <w:abstractNumId w:val="6"/>
  </w:num>
  <w:num w:numId="17">
    <w:abstractNumId w:val="38"/>
  </w:num>
  <w:num w:numId="18">
    <w:abstractNumId w:val="21"/>
  </w:num>
  <w:num w:numId="19">
    <w:abstractNumId w:val="37"/>
  </w:num>
  <w:num w:numId="20">
    <w:abstractNumId w:val="7"/>
  </w:num>
  <w:num w:numId="21">
    <w:abstractNumId w:val="34"/>
  </w:num>
  <w:num w:numId="22">
    <w:abstractNumId w:val="18"/>
  </w:num>
  <w:num w:numId="23">
    <w:abstractNumId w:val="33"/>
  </w:num>
  <w:num w:numId="24">
    <w:abstractNumId w:val="3"/>
  </w:num>
  <w:num w:numId="25">
    <w:abstractNumId w:val="16"/>
  </w:num>
  <w:num w:numId="26">
    <w:abstractNumId w:val="9"/>
  </w:num>
  <w:num w:numId="27">
    <w:abstractNumId w:val="29"/>
  </w:num>
  <w:num w:numId="28">
    <w:abstractNumId w:val="13"/>
  </w:num>
  <w:num w:numId="29">
    <w:abstractNumId w:val="2"/>
  </w:num>
  <w:num w:numId="30">
    <w:abstractNumId w:val="39"/>
  </w:num>
  <w:num w:numId="31">
    <w:abstractNumId w:val="19"/>
  </w:num>
  <w:num w:numId="32">
    <w:abstractNumId w:val="11"/>
  </w:num>
  <w:num w:numId="33">
    <w:abstractNumId w:val="5"/>
  </w:num>
  <w:num w:numId="34">
    <w:abstractNumId w:val="40"/>
  </w:num>
  <w:num w:numId="35">
    <w:abstractNumId w:val="0"/>
  </w:num>
  <w:num w:numId="36">
    <w:abstractNumId w:val="14"/>
  </w:num>
  <w:num w:numId="37">
    <w:abstractNumId w:val="1"/>
  </w:num>
  <w:num w:numId="38">
    <w:abstractNumId w:val="20"/>
  </w:num>
  <w:num w:numId="39">
    <w:abstractNumId w:val="31"/>
  </w:num>
  <w:num w:numId="40">
    <w:abstractNumId w:val="8"/>
  </w:num>
  <w:num w:numId="41">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activeWritingStyle w:appName="MSWord" w:lang="en-US" w:vendorID="64" w:dllVersion="131078" w:nlCheck="1" w:checkStyle="0"/>
  <w:activeWritingStyle w:appName="MSWord" w:lang="ru-RU" w:vendorID="64" w:dllVersion="131078" w:nlCheck="1" w:checkStyle="0"/>
  <w:activeWritingStyle w:appName="MSWord" w:lang="en-GB" w:vendorID="64" w:dllVersion="131078" w:nlCheck="1" w:checkStyle="0"/>
  <w:activeWritingStyle w:appName="MSWord" w:lang="fr-FR" w:vendorID="64" w:dllVersion="131078" w:nlCheck="1" w:checkStyle="0"/>
  <w:activeWritingStyle w:appName="MSWord" w:lang="en-US" w:vendorID="8" w:dllVersion="513" w:checkStyle="1"/>
  <w:proofState w:spelling="clean"/>
  <w:attachedTemplate r:id="rId1"/>
  <w:linkStyles/>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36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wtzA1Njc2N7C0sDA1NzBT0lEKTi0uzszPAykwqwUARqeYtSwAAAA="/>
  </w:docVars>
  <w:rsids>
    <w:rsidRoot w:val="008D02DC"/>
    <w:rsid w:val="0000046C"/>
    <w:rsid w:val="00000947"/>
    <w:rsid w:val="00001318"/>
    <w:rsid w:val="00002A9A"/>
    <w:rsid w:val="00003423"/>
    <w:rsid w:val="00003F48"/>
    <w:rsid w:val="000076B9"/>
    <w:rsid w:val="00007AF9"/>
    <w:rsid w:val="00010135"/>
    <w:rsid w:val="000105B5"/>
    <w:rsid w:val="00011693"/>
    <w:rsid w:val="00020729"/>
    <w:rsid w:val="00022457"/>
    <w:rsid w:val="00022FEC"/>
    <w:rsid w:val="00024321"/>
    <w:rsid w:val="00025649"/>
    <w:rsid w:val="00025C7C"/>
    <w:rsid w:val="000279F4"/>
    <w:rsid w:val="000310CF"/>
    <w:rsid w:val="000315C1"/>
    <w:rsid w:val="0003197B"/>
    <w:rsid w:val="00032519"/>
    <w:rsid w:val="00033610"/>
    <w:rsid w:val="00033D13"/>
    <w:rsid w:val="00037727"/>
    <w:rsid w:val="0004143B"/>
    <w:rsid w:val="00042D90"/>
    <w:rsid w:val="000461D3"/>
    <w:rsid w:val="00047637"/>
    <w:rsid w:val="0005170A"/>
    <w:rsid w:val="00052F70"/>
    <w:rsid w:val="00053377"/>
    <w:rsid w:val="000543DD"/>
    <w:rsid w:val="000565A6"/>
    <w:rsid w:val="00056A93"/>
    <w:rsid w:val="00057FD8"/>
    <w:rsid w:val="00062FD0"/>
    <w:rsid w:val="00065439"/>
    <w:rsid w:val="00065CFD"/>
    <w:rsid w:val="00067468"/>
    <w:rsid w:val="00070B54"/>
    <w:rsid w:val="00070E3D"/>
    <w:rsid w:val="00071949"/>
    <w:rsid w:val="00071C43"/>
    <w:rsid w:val="000720C7"/>
    <w:rsid w:val="00072AA8"/>
    <w:rsid w:val="000736A3"/>
    <w:rsid w:val="00073749"/>
    <w:rsid w:val="0007428F"/>
    <w:rsid w:val="000758EA"/>
    <w:rsid w:val="0007599D"/>
    <w:rsid w:val="00076608"/>
    <w:rsid w:val="00080615"/>
    <w:rsid w:val="0008205E"/>
    <w:rsid w:val="00082D4C"/>
    <w:rsid w:val="00082F20"/>
    <w:rsid w:val="00083433"/>
    <w:rsid w:val="00083ABA"/>
    <w:rsid w:val="00086031"/>
    <w:rsid w:val="000876A7"/>
    <w:rsid w:val="00095250"/>
    <w:rsid w:val="0009562C"/>
    <w:rsid w:val="000963D5"/>
    <w:rsid w:val="000965AE"/>
    <w:rsid w:val="000969E3"/>
    <w:rsid w:val="00096C91"/>
    <w:rsid w:val="0009741C"/>
    <w:rsid w:val="000A0F82"/>
    <w:rsid w:val="000A31D2"/>
    <w:rsid w:val="000A4ADB"/>
    <w:rsid w:val="000A5446"/>
    <w:rsid w:val="000A5E65"/>
    <w:rsid w:val="000A7120"/>
    <w:rsid w:val="000A7141"/>
    <w:rsid w:val="000B0C8A"/>
    <w:rsid w:val="000B6D7F"/>
    <w:rsid w:val="000B76FC"/>
    <w:rsid w:val="000B7EE3"/>
    <w:rsid w:val="000B7FE9"/>
    <w:rsid w:val="000C0D3F"/>
    <w:rsid w:val="000C1A00"/>
    <w:rsid w:val="000C499B"/>
    <w:rsid w:val="000C685C"/>
    <w:rsid w:val="000D39CE"/>
    <w:rsid w:val="000D5C96"/>
    <w:rsid w:val="000D6543"/>
    <w:rsid w:val="000D6C23"/>
    <w:rsid w:val="000E05F1"/>
    <w:rsid w:val="000E1258"/>
    <w:rsid w:val="000E28BF"/>
    <w:rsid w:val="000E29F9"/>
    <w:rsid w:val="000E39CB"/>
    <w:rsid w:val="000E5049"/>
    <w:rsid w:val="000E5437"/>
    <w:rsid w:val="000E67D9"/>
    <w:rsid w:val="000E7C3E"/>
    <w:rsid w:val="000F0A29"/>
    <w:rsid w:val="000F0D1D"/>
    <w:rsid w:val="000F34A3"/>
    <w:rsid w:val="000F3631"/>
    <w:rsid w:val="000F3A79"/>
    <w:rsid w:val="000F475B"/>
    <w:rsid w:val="000F57EC"/>
    <w:rsid w:val="000F5B4C"/>
    <w:rsid w:val="000F7CF0"/>
    <w:rsid w:val="000F7E73"/>
    <w:rsid w:val="001005D7"/>
    <w:rsid w:val="00100CBE"/>
    <w:rsid w:val="00101005"/>
    <w:rsid w:val="00103526"/>
    <w:rsid w:val="0010376B"/>
    <w:rsid w:val="00103811"/>
    <w:rsid w:val="00103A39"/>
    <w:rsid w:val="001047B7"/>
    <w:rsid w:val="00105662"/>
    <w:rsid w:val="001073E3"/>
    <w:rsid w:val="00110DC7"/>
    <w:rsid w:val="0011124A"/>
    <w:rsid w:val="00111E14"/>
    <w:rsid w:val="0011291E"/>
    <w:rsid w:val="00113DC8"/>
    <w:rsid w:val="00114282"/>
    <w:rsid w:val="00114A90"/>
    <w:rsid w:val="00121F13"/>
    <w:rsid w:val="00123004"/>
    <w:rsid w:val="00124E2D"/>
    <w:rsid w:val="00125F59"/>
    <w:rsid w:val="0012634E"/>
    <w:rsid w:val="001265A8"/>
    <w:rsid w:val="00127287"/>
    <w:rsid w:val="00127D8D"/>
    <w:rsid w:val="00134BF9"/>
    <w:rsid w:val="00134C36"/>
    <w:rsid w:val="00142BA3"/>
    <w:rsid w:val="001441B6"/>
    <w:rsid w:val="00145AB1"/>
    <w:rsid w:val="0014657D"/>
    <w:rsid w:val="00146B9B"/>
    <w:rsid w:val="0014741A"/>
    <w:rsid w:val="00147588"/>
    <w:rsid w:val="00150EB1"/>
    <w:rsid w:val="00151586"/>
    <w:rsid w:val="00151AD0"/>
    <w:rsid w:val="001528C4"/>
    <w:rsid w:val="001570EC"/>
    <w:rsid w:val="00160EA2"/>
    <w:rsid w:val="00162142"/>
    <w:rsid w:val="00162E0A"/>
    <w:rsid w:val="00164119"/>
    <w:rsid w:val="00166175"/>
    <w:rsid w:val="00167F4E"/>
    <w:rsid w:val="00170219"/>
    <w:rsid w:val="0017236B"/>
    <w:rsid w:val="0017463F"/>
    <w:rsid w:val="001757E3"/>
    <w:rsid w:val="00180FD4"/>
    <w:rsid w:val="001819E2"/>
    <w:rsid w:val="00185995"/>
    <w:rsid w:val="001860D0"/>
    <w:rsid w:val="00186B8A"/>
    <w:rsid w:val="00190763"/>
    <w:rsid w:val="00190E40"/>
    <w:rsid w:val="00190F80"/>
    <w:rsid w:val="0019115C"/>
    <w:rsid w:val="0019129A"/>
    <w:rsid w:val="00193F1A"/>
    <w:rsid w:val="00194A09"/>
    <w:rsid w:val="001952B1"/>
    <w:rsid w:val="00195877"/>
    <w:rsid w:val="00196F71"/>
    <w:rsid w:val="00197055"/>
    <w:rsid w:val="0019744B"/>
    <w:rsid w:val="00197D0E"/>
    <w:rsid w:val="001A0015"/>
    <w:rsid w:val="001A04FD"/>
    <w:rsid w:val="001A1F01"/>
    <w:rsid w:val="001A407E"/>
    <w:rsid w:val="001A5C36"/>
    <w:rsid w:val="001A6AB9"/>
    <w:rsid w:val="001A7150"/>
    <w:rsid w:val="001B0A34"/>
    <w:rsid w:val="001B0EB4"/>
    <w:rsid w:val="001B1DEF"/>
    <w:rsid w:val="001B4ADA"/>
    <w:rsid w:val="001B6C8B"/>
    <w:rsid w:val="001C239A"/>
    <w:rsid w:val="001C2FEA"/>
    <w:rsid w:val="001C4126"/>
    <w:rsid w:val="001C5BD7"/>
    <w:rsid w:val="001D03CD"/>
    <w:rsid w:val="001D0A33"/>
    <w:rsid w:val="001D12EF"/>
    <w:rsid w:val="001D1D27"/>
    <w:rsid w:val="001D23E6"/>
    <w:rsid w:val="001D2486"/>
    <w:rsid w:val="001D278F"/>
    <w:rsid w:val="001D6F44"/>
    <w:rsid w:val="001E0666"/>
    <w:rsid w:val="001E0A29"/>
    <w:rsid w:val="001E0BEE"/>
    <w:rsid w:val="001E1540"/>
    <w:rsid w:val="001E3745"/>
    <w:rsid w:val="001E7616"/>
    <w:rsid w:val="001E7E42"/>
    <w:rsid w:val="001F020C"/>
    <w:rsid w:val="001F0DC7"/>
    <w:rsid w:val="001F0E0A"/>
    <w:rsid w:val="001F1F97"/>
    <w:rsid w:val="001F2F9D"/>
    <w:rsid w:val="001F4758"/>
    <w:rsid w:val="001F4F96"/>
    <w:rsid w:val="001F51CF"/>
    <w:rsid w:val="001F6CED"/>
    <w:rsid w:val="002013D9"/>
    <w:rsid w:val="00202710"/>
    <w:rsid w:val="002065DF"/>
    <w:rsid w:val="00207506"/>
    <w:rsid w:val="00212250"/>
    <w:rsid w:val="00215569"/>
    <w:rsid w:val="0021561E"/>
    <w:rsid w:val="0021573A"/>
    <w:rsid w:val="002167A2"/>
    <w:rsid w:val="00221094"/>
    <w:rsid w:val="00222E24"/>
    <w:rsid w:val="002235FA"/>
    <w:rsid w:val="00223EA6"/>
    <w:rsid w:val="00226110"/>
    <w:rsid w:val="00227016"/>
    <w:rsid w:val="00227D12"/>
    <w:rsid w:val="00231BF7"/>
    <w:rsid w:val="00231C90"/>
    <w:rsid w:val="002326F5"/>
    <w:rsid w:val="0023279D"/>
    <w:rsid w:val="00232EA3"/>
    <w:rsid w:val="00234A70"/>
    <w:rsid w:val="0023612F"/>
    <w:rsid w:val="00244996"/>
    <w:rsid w:val="00245625"/>
    <w:rsid w:val="00245BCE"/>
    <w:rsid w:val="00247D00"/>
    <w:rsid w:val="00247F53"/>
    <w:rsid w:val="002506C4"/>
    <w:rsid w:val="002506C8"/>
    <w:rsid w:val="00250D8E"/>
    <w:rsid w:val="00251D8F"/>
    <w:rsid w:val="00252561"/>
    <w:rsid w:val="00256D81"/>
    <w:rsid w:val="002572AE"/>
    <w:rsid w:val="002601E3"/>
    <w:rsid w:val="0026173D"/>
    <w:rsid w:val="00264A93"/>
    <w:rsid w:val="00266675"/>
    <w:rsid w:val="00266B84"/>
    <w:rsid w:val="00267A96"/>
    <w:rsid w:val="00272226"/>
    <w:rsid w:val="00272D6D"/>
    <w:rsid w:val="00272FE0"/>
    <w:rsid w:val="00273663"/>
    <w:rsid w:val="00274900"/>
    <w:rsid w:val="00274A4C"/>
    <w:rsid w:val="00274FB6"/>
    <w:rsid w:val="002758FF"/>
    <w:rsid w:val="00275D12"/>
    <w:rsid w:val="00277CBC"/>
    <w:rsid w:val="00281250"/>
    <w:rsid w:val="00281882"/>
    <w:rsid w:val="00283545"/>
    <w:rsid w:val="0028359A"/>
    <w:rsid w:val="00285386"/>
    <w:rsid w:val="0028645B"/>
    <w:rsid w:val="00286741"/>
    <w:rsid w:val="00290D3E"/>
    <w:rsid w:val="00291034"/>
    <w:rsid w:val="002934CF"/>
    <w:rsid w:val="002936FF"/>
    <w:rsid w:val="00294051"/>
    <w:rsid w:val="00296263"/>
    <w:rsid w:val="00296B75"/>
    <w:rsid w:val="00297C11"/>
    <w:rsid w:val="002A211D"/>
    <w:rsid w:val="002A4100"/>
    <w:rsid w:val="002A467B"/>
    <w:rsid w:val="002A5345"/>
    <w:rsid w:val="002A5ABA"/>
    <w:rsid w:val="002B10BC"/>
    <w:rsid w:val="002B1E64"/>
    <w:rsid w:val="002B218B"/>
    <w:rsid w:val="002B2D7E"/>
    <w:rsid w:val="002B3280"/>
    <w:rsid w:val="002B433B"/>
    <w:rsid w:val="002B43AC"/>
    <w:rsid w:val="002B4443"/>
    <w:rsid w:val="002B52EA"/>
    <w:rsid w:val="002B5CC5"/>
    <w:rsid w:val="002B7112"/>
    <w:rsid w:val="002B780E"/>
    <w:rsid w:val="002C1A21"/>
    <w:rsid w:val="002C28B1"/>
    <w:rsid w:val="002C29BE"/>
    <w:rsid w:val="002C433C"/>
    <w:rsid w:val="002C56FB"/>
    <w:rsid w:val="002C5924"/>
    <w:rsid w:val="002C72B2"/>
    <w:rsid w:val="002D08CC"/>
    <w:rsid w:val="002D1D37"/>
    <w:rsid w:val="002D3345"/>
    <w:rsid w:val="002D4296"/>
    <w:rsid w:val="002D6A5E"/>
    <w:rsid w:val="002D6E1C"/>
    <w:rsid w:val="002D7919"/>
    <w:rsid w:val="002E0B60"/>
    <w:rsid w:val="002E0C39"/>
    <w:rsid w:val="002E0F75"/>
    <w:rsid w:val="002E3A79"/>
    <w:rsid w:val="002E3ABD"/>
    <w:rsid w:val="002E49E0"/>
    <w:rsid w:val="002E6756"/>
    <w:rsid w:val="002E697F"/>
    <w:rsid w:val="002E7CDC"/>
    <w:rsid w:val="002F0B1C"/>
    <w:rsid w:val="002F1CA4"/>
    <w:rsid w:val="002F520B"/>
    <w:rsid w:val="002F67CA"/>
    <w:rsid w:val="003003FF"/>
    <w:rsid w:val="003032BA"/>
    <w:rsid w:val="003039EC"/>
    <w:rsid w:val="00313469"/>
    <w:rsid w:val="0031408E"/>
    <w:rsid w:val="00314C7D"/>
    <w:rsid w:val="00315124"/>
    <w:rsid w:val="00316317"/>
    <w:rsid w:val="00320652"/>
    <w:rsid w:val="00323290"/>
    <w:rsid w:val="00325037"/>
    <w:rsid w:val="00325451"/>
    <w:rsid w:val="0032693C"/>
    <w:rsid w:val="003272E6"/>
    <w:rsid w:val="0032787C"/>
    <w:rsid w:val="0033045B"/>
    <w:rsid w:val="00330A47"/>
    <w:rsid w:val="003323B5"/>
    <w:rsid w:val="00333C7E"/>
    <w:rsid w:val="00334EE2"/>
    <w:rsid w:val="00336A1F"/>
    <w:rsid w:val="0034010E"/>
    <w:rsid w:val="00343329"/>
    <w:rsid w:val="00345325"/>
    <w:rsid w:val="003464EC"/>
    <w:rsid w:val="0034667B"/>
    <w:rsid w:val="00351D4A"/>
    <w:rsid w:val="003529D2"/>
    <w:rsid w:val="00352CB0"/>
    <w:rsid w:val="00353EE9"/>
    <w:rsid w:val="00354914"/>
    <w:rsid w:val="00357AF2"/>
    <w:rsid w:val="00357CEE"/>
    <w:rsid w:val="003600E3"/>
    <w:rsid w:val="003607DB"/>
    <w:rsid w:val="00361067"/>
    <w:rsid w:val="00361232"/>
    <w:rsid w:val="00361505"/>
    <w:rsid w:val="003622E6"/>
    <w:rsid w:val="003632C4"/>
    <w:rsid w:val="00363DD0"/>
    <w:rsid w:val="00363EBA"/>
    <w:rsid w:val="00363F56"/>
    <w:rsid w:val="00364538"/>
    <w:rsid w:val="00364944"/>
    <w:rsid w:val="0036506D"/>
    <w:rsid w:val="00367A91"/>
    <w:rsid w:val="00372FF2"/>
    <w:rsid w:val="00374F9A"/>
    <w:rsid w:val="00383119"/>
    <w:rsid w:val="0038364A"/>
    <w:rsid w:val="003846CA"/>
    <w:rsid w:val="00384FB2"/>
    <w:rsid w:val="00385E4A"/>
    <w:rsid w:val="00385F6A"/>
    <w:rsid w:val="0038646A"/>
    <w:rsid w:val="0038652E"/>
    <w:rsid w:val="003869A4"/>
    <w:rsid w:val="003872BF"/>
    <w:rsid w:val="003877BF"/>
    <w:rsid w:val="00387C76"/>
    <w:rsid w:val="0039011D"/>
    <w:rsid w:val="00395A9D"/>
    <w:rsid w:val="00397E28"/>
    <w:rsid w:val="003A02F5"/>
    <w:rsid w:val="003A05A8"/>
    <w:rsid w:val="003A3415"/>
    <w:rsid w:val="003A3A66"/>
    <w:rsid w:val="003A5CE4"/>
    <w:rsid w:val="003A6314"/>
    <w:rsid w:val="003B06C2"/>
    <w:rsid w:val="003B39C3"/>
    <w:rsid w:val="003B3ECC"/>
    <w:rsid w:val="003B56B0"/>
    <w:rsid w:val="003B71A5"/>
    <w:rsid w:val="003C0F76"/>
    <w:rsid w:val="003C117B"/>
    <w:rsid w:val="003C310E"/>
    <w:rsid w:val="003C33F2"/>
    <w:rsid w:val="003C43B4"/>
    <w:rsid w:val="003C625C"/>
    <w:rsid w:val="003D172C"/>
    <w:rsid w:val="003D3EC6"/>
    <w:rsid w:val="003D4926"/>
    <w:rsid w:val="003D5CEF"/>
    <w:rsid w:val="003D6C11"/>
    <w:rsid w:val="003D7397"/>
    <w:rsid w:val="003D79E5"/>
    <w:rsid w:val="003E0104"/>
    <w:rsid w:val="003E02A3"/>
    <w:rsid w:val="003E13FF"/>
    <w:rsid w:val="003E2920"/>
    <w:rsid w:val="003E36EE"/>
    <w:rsid w:val="003E3AAA"/>
    <w:rsid w:val="003E42FD"/>
    <w:rsid w:val="003E685B"/>
    <w:rsid w:val="003E7BAF"/>
    <w:rsid w:val="003E7FE7"/>
    <w:rsid w:val="003F3BD0"/>
    <w:rsid w:val="003F3C30"/>
    <w:rsid w:val="003F696D"/>
    <w:rsid w:val="003F71F6"/>
    <w:rsid w:val="004008C1"/>
    <w:rsid w:val="004015D0"/>
    <w:rsid w:val="004047E7"/>
    <w:rsid w:val="00404908"/>
    <w:rsid w:val="004051FB"/>
    <w:rsid w:val="004058E1"/>
    <w:rsid w:val="00406874"/>
    <w:rsid w:val="004072BC"/>
    <w:rsid w:val="00407B16"/>
    <w:rsid w:val="004108B6"/>
    <w:rsid w:val="00411539"/>
    <w:rsid w:val="0041179C"/>
    <w:rsid w:val="00411999"/>
    <w:rsid w:val="0041221E"/>
    <w:rsid w:val="00412F13"/>
    <w:rsid w:val="004133EB"/>
    <w:rsid w:val="00413831"/>
    <w:rsid w:val="00413C92"/>
    <w:rsid w:val="00414E9C"/>
    <w:rsid w:val="004153AC"/>
    <w:rsid w:val="004163C1"/>
    <w:rsid w:val="0041688F"/>
    <w:rsid w:val="00417075"/>
    <w:rsid w:val="00417A0F"/>
    <w:rsid w:val="004209C1"/>
    <w:rsid w:val="00420A4E"/>
    <w:rsid w:val="0042137F"/>
    <w:rsid w:val="004236CE"/>
    <w:rsid w:val="004243D3"/>
    <w:rsid w:val="0042482D"/>
    <w:rsid w:val="00424BE4"/>
    <w:rsid w:val="00425371"/>
    <w:rsid w:val="004265EB"/>
    <w:rsid w:val="0042791E"/>
    <w:rsid w:val="00427F42"/>
    <w:rsid w:val="00431479"/>
    <w:rsid w:val="0043235A"/>
    <w:rsid w:val="00433597"/>
    <w:rsid w:val="00433975"/>
    <w:rsid w:val="00435A06"/>
    <w:rsid w:val="004363EC"/>
    <w:rsid w:val="0043718C"/>
    <w:rsid w:val="004410FE"/>
    <w:rsid w:val="004426BC"/>
    <w:rsid w:val="00443AD4"/>
    <w:rsid w:val="00443C59"/>
    <w:rsid w:val="00444696"/>
    <w:rsid w:val="004449D6"/>
    <w:rsid w:val="00446509"/>
    <w:rsid w:val="00447457"/>
    <w:rsid w:val="00452CB1"/>
    <w:rsid w:val="00453057"/>
    <w:rsid w:val="00455A3C"/>
    <w:rsid w:val="004647A2"/>
    <w:rsid w:val="004673EE"/>
    <w:rsid w:val="00471B14"/>
    <w:rsid w:val="00472E23"/>
    <w:rsid w:val="00473FA6"/>
    <w:rsid w:val="004755E4"/>
    <w:rsid w:val="00476C2E"/>
    <w:rsid w:val="00476D08"/>
    <w:rsid w:val="00477AE0"/>
    <w:rsid w:val="0048075B"/>
    <w:rsid w:val="00481186"/>
    <w:rsid w:val="00482E59"/>
    <w:rsid w:val="004833E3"/>
    <w:rsid w:val="00483617"/>
    <w:rsid w:val="004849A3"/>
    <w:rsid w:val="00485903"/>
    <w:rsid w:val="004867D9"/>
    <w:rsid w:val="00487DA7"/>
    <w:rsid w:val="004932E6"/>
    <w:rsid w:val="00493376"/>
    <w:rsid w:val="00495BD6"/>
    <w:rsid w:val="00495E0B"/>
    <w:rsid w:val="00497372"/>
    <w:rsid w:val="00497F0A"/>
    <w:rsid w:val="004A0D17"/>
    <w:rsid w:val="004A2A07"/>
    <w:rsid w:val="004A3229"/>
    <w:rsid w:val="004A3E79"/>
    <w:rsid w:val="004A7974"/>
    <w:rsid w:val="004B13F7"/>
    <w:rsid w:val="004B3049"/>
    <w:rsid w:val="004B41BC"/>
    <w:rsid w:val="004B6E0B"/>
    <w:rsid w:val="004B7005"/>
    <w:rsid w:val="004B777E"/>
    <w:rsid w:val="004C191A"/>
    <w:rsid w:val="004C2888"/>
    <w:rsid w:val="004C29B4"/>
    <w:rsid w:val="004C4AC8"/>
    <w:rsid w:val="004C55BF"/>
    <w:rsid w:val="004C6EC6"/>
    <w:rsid w:val="004C732C"/>
    <w:rsid w:val="004C753A"/>
    <w:rsid w:val="004D1F86"/>
    <w:rsid w:val="004D4431"/>
    <w:rsid w:val="004D45BB"/>
    <w:rsid w:val="004E39C6"/>
    <w:rsid w:val="004E51F3"/>
    <w:rsid w:val="004E5FC4"/>
    <w:rsid w:val="004E62D1"/>
    <w:rsid w:val="004E71F0"/>
    <w:rsid w:val="004F02A1"/>
    <w:rsid w:val="004F0557"/>
    <w:rsid w:val="004F44CE"/>
    <w:rsid w:val="004F4F53"/>
    <w:rsid w:val="004F547B"/>
    <w:rsid w:val="004F661B"/>
    <w:rsid w:val="004F6FB5"/>
    <w:rsid w:val="00500BE4"/>
    <w:rsid w:val="005013F1"/>
    <w:rsid w:val="00501C10"/>
    <w:rsid w:val="00502350"/>
    <w:rsid w:val="0050303E"/>
    <w:rsid w:val="005054BC"/>
    <w:rsid w:val="00505821"/>
    <w:rsid w:val="0050601F"/>
    <w:rsid w:val="005071C7"/>
    <w:rsid w:val="0050762E"/>
    <w:rsid w:val="00510231"/>
    <w:rsid w:val="00511875"/>
    <w:rsid w:val="00511F04"/>
    <w:rsid w:val="00512557"/>
    <w:rsid w:val="00513533"/>
    <w:rsid w:val="005137A7"/>
    <w:rsid w:val="0051381A"/>
    <w:rsid w:val="00513A9A"/>
    <w:rsid w:val="00517C90"/>
    <w:rsid w:val="00520517"/>
    <w:rsid w:val="005227F3"/>
    <w:rsid w:val="00523BFA"/>
    <w:rsid w:val="00524BC2"/>
    <w:rsid w:val="00524BD4"/>
    <w:rsid w:val="0052508B"/>
    <w:rsid w:val="00525E2B"/>
    <w:rsid w:val="005270DA"/>
    <w:rsid w:val="00527217"/>
    <w:rsid w:val="00527515"/>
    <w:rsid w:val="00527623"/>
    <w:rsid w:val="00531ED7"/>
    <w:rsid w:val="00533117"/>
    <w:rsid w:val="00533185"/>
    <w:rsid w:val="005332E9"/>
    <w:rsid w:val="00533804"/>
    <w:rsid w:val="00537296"/>
    <w:rsid w:val="005378A3"/>
    <w:rsid w:val="0054253D"/>
    <w:rsid w:val="00545CA9"/>
    <w:rsid w:val="00550438"/>
    <w:rsid w:val="00552562"/>
    <w:rsid w:val="00552E9A"/>
    <w:rsid w:val="00553186"/>
    <w:rsid w:val="00554B20"/>
    <w:rsid w:val="00557EDC"/>
    <w:rsid w:val="005623C3"/>
    <w:rsid w:val="005645BE"/>
    <w:rsid w:val="00565A9C"/>
    <w:rsid w:val="00565CB8"/>
    <w:rsid w:val="00566C30"/>
    <w:rsid w:val="00567E6F"/>
    <w:rsid w:val="00573182"/>
    <w:rsid w:val="005738C1"/>
    <w:rsid w:val="0057728B"/>
    <w:rsid w:val="00577AAE"/>
    <w:rsid w:val="00577AD9"/>
    <w:rsid w:val="0058274B"/>
    <w:rsid w:val="005832D2"/>
    <w:rsid w:val="00584349"/>
    <w:rsid w:val="00585A09"/>
    <w:rsid w:val="00585CBE"/>
    <w:rsid w:val="00587BA1"/>
    <w:rsid w:val="00587C1A"/>
    <w:rsid w:val="00591525"/>
    <w:rsid w:val="005928D3"/>
    <w:rsid w:val="00596EB0"/>
    <w:rsid w:val="005A104A"/>
    <w:rsid w:val="005A2314"/>
    <w:rsid w:val="005A274E"/>
    <w:rsid w:val="005A2A5B"/>
    <w:rsid w:val="005A2B6B"/>
    <w:rsid w:val="005A4BB2"/>
    <w:rsid w:val="005A573F"/>
    <w:rsid w:val="005B00BF"/>
    <w:rsid w:val="005B185B"/>
    <w:rsid w:val="005B21E6"/>
    <w:rsid w:val="005B4F74"/>
    <w:rsid w:val="005B5ECF"/>
    <w:rsid w:val="005C14DC"/>
    <w:rsid w:val="005C4784"/>
    <w:rsid w:val="005C4C9B"/>
    <w:rsid w:val="005C5B2F"/>
    <w:rsid w:val="005C6123"/>
    <w:rsid w:val="005C79A9"/>
    <w:rsid w:val="005D0C9A"/>
    <w:rsid w:val="005D30A3"/>
    <w:rsid w:val="005D43E3"/>
    <w:rsid w:val="005D49A5"/>
    <w:rsid w:val="005D53A7"/>
    <w:rsid w:val="005D5A74"/>
    <w:rsid w:val="005D73CF"/>
    <w:rsid w:val="005D7D69"/>
    <w:rsid w:val="005E0497"/>
    <w:rsid w:val="005E094A"/>
    <w:rsid w:val="005E1592"/>
    <w:rsid w:val="005E18CF"/>
    <w:rsid w:val="005E30E7"/>
    <w:rsid w:val="005E40D4"/>
    <w:rsid w:val="005E67A9"/>
    <w:rsid w:val="005F12F3"/>
    <w:rsid w:val="005F410D"/>
    <w:rsid w:val="005F539E"/>
    <w:rsid w:val="005F54AF"/>
    <w:rsid w:val="005F6A28"/>
    <w:rsid w:val="005F6A95"/>
    <w:rsid w:val="005F6B3A"/>
    <w:rsid w:val="005F71C6"/>
    <w:rsid w:val="005F7EE5"/>
    <w:rsid w:val="00600F65"/>
    <w:rsid w:val="00603CBB"/>
    <w:rsid w:val="00606061"/>
    <w:rsid w:val="0060662E"/>
    <w:rsid w:val="00610D2F"/>
    <w:rsid w:val="00613F3F"/>
    <w:rsid w:val="00613FB7"/>
    <w:rsid w:val="00615512"/>
    <w:rsid w:val="00615873"/>
    <w:rsid w:val="00616DEE"/>
    <w:rsid w:val="0061771C"/>
    <w:rsid w:val="0062046E"/>
    <w:rsid w:val="00620C46"/>
    <w:rsid w:val="00620F76"/>
    <w:rsid w:val="00621A70"/>
    <w:rsid w:val="00621E47"/>
    <w:rsid w:val="00622316"/>
    <w:rsid w:val="006228A8"/>
    <w:rsid w:val="00622DB0"/>
    <w:rsid w:val="0062340F"/>
    <w:rsid w:val="00624974"/>
    <w:rsid w:val="00626AD1"/>
    <w:rsid w:val="00630339"/>
    <w:rsid w:val="006307B4"/>
    <w:rsid w:val="006310C9"/>
    <w:rsid w:val="006318C6"/>
    <w:rsid w:val="00637DA7"/>
    <w:rsid w:val="00640194"/>
    <w:rsid w:val="00640D39"/>
    <w:rsid w:val="00644B43"/>
    <w:rsid w:val="00644CD8"/>
    <w:rsid w:val="006451F6"/>
    <w:rsid w:val="00645358"/>
    <w:rsid w:val="006456B6"/>
    <w:rsid w:val="00645D9E"/>
    <w:rsid w:val="0064701B"/>
    <w:rsid w:val="00647479"/>
    <w:rsid w:val="00647623"/>
    <w:rsid w:val="0065030B"/>
    <w:rsid w:val="00651F97"/>
    <w:rsid w:val="00652341"/>
    <w:rsid w:val="006543BC"/>
    <w:rsid w:val="00656A48"/>
    <w:rsid w:val="00656E0B"/>
    <w:rsid w:val="00657C96"/>
    <w:rsid w:val="006614D9"/>
    <w:rsid w:val="00661BF7"/>
    <w:rsid w:val="00662B59"/>
    <w:rsid w:val="00663392"/>
    <w:rsid w:val="00663437"/>
    <w:rsid w:val="00663A15"/>
    <w:rsid w:val="00664236"/>
    <w:rsid w:val="00664EA8"/>
    <w:rsid w:val="006658FE"/>
    <w:rsid w:val="00666E3B"/>
    <w:rsid w:val="0066775C"/>
    <w:rsid w:val="0067099E"/>
    <w:rsid w:val="00671DDE"/>
    <w:rsid w:val="0067212B"/>
    <w:rsid w:val="00673755"/>
    <w:rsid w:val="0067454F"/>
    <w:rsid w:val="006776BA"/>
    <w:rsid w:val="00677F11"/>
    <w:rsid w:val="00680CC9"/>
    <w:rsid w:val="0068154F"/>
    <w:rsid w:val="00681D37"/>
    <w:rsid w:val="00681EA2"/>
    <w:rsid w:val="00682BA6"/>
    <w:rsid w:val="00682D82"/>
    <w:rsid w:val="00683B2E"/>
    <w:rsid w:val="00684095"/>
    <w:rsid w:val="00686E2E"/>
    <w:rsid w:val="0068762E"/>
    <w:rsid w:val="0069069E"/>
    <w:rsid w:val="00691763"/>
    <w:rsid w:val="0069241D"/>
    <w:rsid w:val="00693996"/>
    <w:rsid w:val="00694512"/>
    <w:rsid w:val="00695562"/>
    <w:rsid w:val="00697C0E"/>
    <w:rsid w:val="006A1369"/>
    <w:rsid w:val="006A2137"/>
    <w:rsid w:val="006A4A19"/>
    <w:rsid w:val="006A6B5A"/>
    <w:rsid w:val="006A6BD2"/>
    <w:rsid w:val="006A7028"/>
    <w:rsid w:val="006B0813"/>
    <w:rsid w:val="006B1558"/>
    <w:rsid w:val="006B281C"/>
    <w:rsid w:val="006B347F"/>
    <w:rsid w:val="006B4895"/>
    <w:rsid w:val="006B739C"/>
    <w:rsid w:val="006B78FC"/>
    <w:rsid w:val="006C018B"/>
    <w:rsid w:val="006C1833"/>
    <w:rsid w:val="006C1D33"/>
    <w:rsid w:val="006C5BC9"/>
    <w:rsid w:val="006C7CCD"/>
    <w:rsid w:val="006D086B"/>
    <w:rsid w:val="006D0DFD"/>
    <w:rsid w:val="006D2FF2"/>
    <w:rsid w:val="006D4172"/>
    <w:rsid w:val="006D452A"/>
    <w:rsid w:val="006D588D"/>
    <w:rsid w:val="006D628A"/>
    <w:rsid w:val="006D688A"/>
    <w:rsid w:val="006D7151"/>
    <w:rsid w:val="006E1705"/>
    <w:rsid w:val="006E1BC4"/>
    <w:rsid w:val="006E2AA2"/>
    <w:rsid w:val="006E344E"/>
    <w:rsid w:val="006E3677"/>
    <w:rsid w:val="006E3C69"/>
    <w:rsid w:val="006E3D26"/>
    <w:rsid w:val="006E63DB"/>
    <w:rsid w:val="006E730E"/>
    <w:rsid w:val="006E7691"/>
    <w:rsid w:val="006E7AB6"/>
    <w:rsid w:val="006F07CF"/>
    <w:rsid w:val="006F1CEF"/>
    <w:rsid w:val="006F431F"/>
    <w:rsid w:val="006F44D6"/>
    <w:rsid w:val="006F465B"/>
    <w:rsid w:val="006F75D9"/>
    <w:rsid w:val="006F7648"/>
    <w:rsid w:val="006F7702"/>
    <w:rsid w:val="00700B29"/>
    <w:rsid w:val="00700C69"/>
    <w:rsid w:val="0070153B"/>
    <w:rsid w:val="00701679"/>
    <w:rsid w:val="00702555"/>
    <w:rsid w:val="00704D81"/>
    <w:rsid w:val="007063BD"/>
    <w:rsid w:val="00706654"/>
    <w:rsid w:val="0070724D"/>
    <w:rsid w:val="00710031"/>
    <w:rsid w:val="00713F5E"/>
    <w:rsid w:val="00714156"/>
    <w:rsid w:val="007144C0"/>
    <w:rsid w:val="00715F25"/>
    <w:rsid w:val="00720F8D"/>
    <w:rsid w:val="00721AF4"/>
    <w:rsid w:val="007225C0"/>
    <w:rsid w:val="00723BA9"/>
    <w:rsid w:val="007276D3"/>
    <w:rsid w:val="00727C91"/>
    <w:rsid w:val="0073208F"/>
    <w:rsid w:val="00732326"/>
    <w:rsid w:val="00732CCA"/>
    <w:rsid w:val="007334E6"/>
    <w:rsid w:val="0073394B"/>
    <w:rsid w:val="007348F9"/>
    <w:rsid w:val="00735A17"/>
    <w:rsid w:val="00735F8F"/>
    <w:rsid w:val="00736F19"/>
    <w:rsid w:val="007375C2"/>
    <w:rsid w:val="0074177E"/>
    <w:rsid w:val="00742F69"/>
    <w:rsid w:val="0074439F"/>
    <w:rsid w:val="00745BFA"/>
    <w:rsid w:val="00745CF5"/>
    <w:rsid w:val="0074612C"/>
    <w:rsid w:val="00746B37"/>
    <w:rsid w:val="00746CA8"/>
    <w:rsid w:val="007479AC"/>
    <w:rsid w:val="00747E4A"/>
    <w:rsid w:val="00750077"/>
    <w:rsid w:val="00750520"/>
    <w:rsid w:val="00751509"/>
    <w:rsid w:val="00753C0E"/>
    <w:rsid w:val="00753D73"/>
    <w:rsid w:val="00754228"/>
    <w:rsid w:val="00754C4F"/>
    <w:rsid w:val="00754F15"/>
    <w:rsid w:val="0075788A"/>
    <w:rsid w:val="00763BD1"/>
    <w:rsid w:val="007657CD"/>
    <w:rsid w:val="007669BE"/>
    <w:rsid w:val="00766FF5"/>
    <w:rsid w:val="00772128"/>
    <w:rsid w:val="0077360C"/>
    <w:rsid w:val="00773A3C"/>
    <w:rsid w:val="00775A56"/>
    <w:rsid w:val="00776F00"/>
    <w:rsid w:val="00781B9D"/>
    <w:rsid w:val="0078236B"/>
    <w:rsid w:val="0078496D"/>
    <w:rsid w:val="00784CF1"/>
    <w:rsid w:val="00787773"/>
    <w:rsid w:val="00787D18"/>
    <w:rsid w:val="0079319E"/>
    <w:rsid w:val="00796440"/>
    <w:rsid w:val="007972F7"/>
    <w:rsid w:val="007A0EA7"/>
    <w:rsid w:val="007A372B"/>
    <w:rsid w:val="007A480D"/>
    <w:rsid w:val="007A697F"/>
    <w:rsid w:val="007B1D3A"/>
    <w:rsid w:val="007B5521"/>
    <w:rsid w:val="007B5B7B"/>
    <w:rsid w:val="007C1E46"/>
    <w:rsid w:val="007C20AA"/>
    <w:rsid w:val="007C2137"/>
    <w:rsid w:val="007C2EF3"/>
    <w:rsid w:val="007C3359"/>
    <w:rsid w:val="007C3B4E"/>
    <w:rsid w:val="007C5888"/>
    <w:rsid w:val="007C5E86"/>
    <w:rsid w:val="007C7206"/>
    <w:rsid w:val="007C75A9"/>
    <w:rsid w:val="007D24BF"/>
    <w:rsid w:val="007D3106"/>
    <w:rsid w:val="007D43A6"/>
    <w:rsid w:val="007D6204"/>
    <w:rsid w:val="007D64C6"/>
    <w:rsid w:val="007D70D0"/>
    <w:rsid w:val="007E1C3B"/>
    <w:rsid w:val="007E2AC5"/>
    <w:rsid w:val="007E36E2"/>
    <w:rsid w:val="007E39EB"/>
    <w:rsid w:val="007E53FE"/>
    <w:rsid w:val="007F24BE"/>
    <w:rsid w:val="007F6768"/>
    <w:rsid w:val="007F6819"/>
    <w:rsid w:val="007F7D0D"/>
    <w:rsid w:val="007F7EBE"/>
    <w:rsid w:val="008006B4"/>
    <w:rsid w:val="00801435"/>
    <w:rsid w:val="00801B9B"/>
    <w:rsid w:val="008021A8"/>
    <w:rsid w:val="00802D3F"/>
    <w:rsid w:val="00803BB3"/>
    <w:rsid w:val="0080449F"/>
    <w:rsid w:val="0080477E"/>
    <w:rsid w:val="00804B15"/>
    <w:rsid w:val="008107E0"/>
    <w:rsid w:val="008108B6"/>
    <w:rsid w:val="00813159"/>
    <w:rsid w:val="00813268"/>
    <w:rsid w:val="00813D11"/>
    <w:rsid w:val="00817B56"/>
    <w:rsid w:val="00820103"/>
    <w:rsid w:val="00820B8F"/>
    <w:rsid w:val="00822E9C"/>
    <w:rsid w:val="008231BF"/>
    <w:rsid w:val="00823B33"/>
    <w:rsid w:val="00824337"/>
    <w:rsid w:val="008243D5"/>
    <w:rsid w:val="008253CD"/>
    <w:rsid w:val="008268D3"/>
    <w:rsid w:val="00826BB3"/>
    <w:rsid w:val="0082742A"/>
    <w:rsid w:val="00827468"/>
    <w:rsid w:val="00827541"/>
    <w:rsid w:val="00830D50"/>
    <w:rsid w:val="00832121"/>
    <w:rsid w:val="00832C8D"/>
    <w:rsid w:val="00832E62"/>
    <w:rsid w:val="00835DD2"/>
    <w:rsid w:val="00835F94"/>
    <w:rsid w:val="00836528"/>
    <w:rsid w:val="00840B72"/>
    <w:rsid w:val="008421D9"/>
    <w:rsid w:val="008433F6"/>
    <w:rsid w:val="00843516"/>
    <w:rsid w:val="00844B91"/>
    <w:rsid w:val="00846805"/>
    <w:rsid w:val="0084707F"/>
    <w:rsid w:val="0085152C"/>
    <w:rsid w:val="008519EE"/>
    <w:rsid w:val="00851AE8"/>
    <w:rsid w:val="008531C3"/>
    <w:rsid w:val="0085324F"/>
    <w:rsid w:val="00853B3F"/>
    <w:rsid w:val="008543E9"/>
    <w:rsid w:val="0085495D"/>
    <w:rsid w:val="0085571C"/>
    <w:rsid w:val="00855AB3"/>
    <w:rsid w:val="00856D32"/>
    <w:rsid w:val="00856D34"/>
    <w:rsid w:val="008573BD"/>
    <w:rsid w:val="00860465"/>
    <w:rsid w:val="00860C9C"/>
    <w:rsid w:val="00860FB5"/>
    <w:rsid w:val="0086167E"/>
    <w:rsid w:val="00863533"/>
    <w:rsid w:val="008650C2"/>
    <w:rsid w:val="00865110"/>
    <w:rsid w:val="00866B2A"/>
    <w:rsid w:val="00870F54"/>
    <w:rsid w:val="008712F3"/>
    <w:rsid w:val="008726E7"/>
    <w:rsid w:val="00874A8A"/>
    <w:rsid w:val="00874AF4"/>
    <w:rsid w:val="00877270"/>
    <w:rsid w:val="00880A7B"/>
    <w:rsid w:val="00880C40"/>
    <w:rsid w:val="008878FF"/>
    <w:rsid w:val="00887AD4"/>
    <w:rsid w:val="00890267"/>
    <w:rsid w:val="00890799"/>
    <w:rsid w:val="00890B16"/>
    <w:rsid w:val="00890E23"/>
    <w:rsid w:val="0089110D"/>
    <w:rsid w:val="00891256"/>
    <w:rsid w:val="008939BA"/>
    <w:rsid w:val="00893D57"/>
    <w:rsid w:val="00894B45"/>
    <w:rsid w:val="00896442"/>
    <w:rsid w:val="008965F2"/>
    <w:rsid w:val="008A04D1"/>
    <w:rsid w:val="008A1943"/>
    <w:rsid w:val="008A22ED"/>
    <w:rsid w:val="008A3257"/>
    <w:rsid w:val="008A3913"/>
    <w:rsid w:val="008A54FB"/>
    <w:rsid w:val="008A7087"/>
    <w:rsid w:val="008A72B8"/>
    <w:rsid w:val="008A7592"/>
    <w:rsid w:val="008A7D56"/>
    <w:rsid w:val="008B3012"/>
    <w:rsid w:val="008B4D53"/>
    <w:rsid w:val="008B602D"/>
    <w:rsid w:val="008B6A92"/>
    <w:rsid w:val="008B7FA8"/>
    <w:rsid w:val="008C3ED6"/>
    <w:rsid w:val="008C41E6"/>
    <w:rsid w:val="008C63DF"/>
    <w:rsid w:val="008D02DC"/>
    <w:rsid w:val="008D3112"/>
    <w:rsid w:val="008D3B02"/>
    <w:rsid w:val="008D79A7"/>
    <w:rsid w:val="008E0162"/>
    <w:rsid w:val="008E1187"/>
    <w:rsid w:val="008E1812"/>
    <w:rsid w:val="008E1A5D"/>
    <w:rsid w:val="008E3488"/>
    <w:rsid w:val="008E3741"/>
    <w:rsid w:val="008E3FCF"/>
    <w:rsid w:val="008E4AF2"/>
    <w:rsid w:val="008E4E6B"/>
    <w:rsid w:val="008F0F0F"/>
    <w:rsid w:val="008F209C"/>
    <w:rsid w:val="008F215A"/>
    <w:rsid w:val="008F357A"/>
    <w:rsid w:val="008F3F6A"/>
    <w:rsid w:val="008F40BC"/>
    <w:rsid w:val="008F4C5F"/>
    <w:rsid w:val="008F6A46"/>
    <w:rsid w:val="00902719"/>
    <w:rsid w:val="00902D80"/>
    <w:rsid w:val="00903D3B"/>
    <w:rsid w:val="0090415D"/>
    <w:rsid w:val="00905814"/>
    <w:rsid w:val="00911320"/>
    <w:rsid w:val="009121DF"/>
    <w:rsid w:val="009130FC"/>
    <w:rsid w:val="00915A1F"/>
    <w:rsid w:val="00916E3B"/>
    <w:rsid w:val="009211E7"/>
    <w:rsid w:val="0092150C"/>
    <w:rsid w:val="00922B82"/>
    <w:rsid w:val="00922CF5"/>
    <w:rsid w:val="009232CB"/>
    <w:rsid w:val="009236B7"/>
    <w:rsid w:val="00924804"/>
    <w:rsid w:val="00924CF7"/>
    <w:rsid w:val="00926B22"/>
    <w:rsid w:val="00926E9D"/>
    <w:rsid w:val="00927AD2"/>
    <w:rsid w:val="00927FA0"/>
    <w:rsid w:val="009303F3"/>
    <w:rsid w:val="00931D81"/>
    <w:rsid w:val="009325CA"/>
    <w:rsid w:val="00932A06"/>
    <w:rsid w:val="00932AE6"/>
    <w:rsid w:val="0093312E"/>
    <w:rsid w:val="00933B43"/>
    <w:rsid w:val="009348E2"/>
    <w:rsid w:val="00934AED"/>
    <w:rsid w:val="009351BF"/>
    <w:rsid w:val="009355B0"/>
    <w:rsid w:val="00941665"/>
    <w:rsid w:val="00945BBB"/>
    <w:rsid w:val="00950BA0"/>
    <w:rsid w:val="00956F24"/>
    <w:rsid w:val="00960CB2"/>
    <w:rsid w:val="00960FA9"/>
    <w:rsid w:val="0096220E"/>
    <w:rsid w:val="00963FB2"/>
    <w:rsid w:val="00964F6A"/>
    <w:rsid w:val="00965276"/>
    <w:rsid w:val="009652ED"/>
    <w:rsid w:val="00965EDB"/>
    <w:rsid w:val="00967FDF"/>
    <w:rsid w:val="009707D1"/>
    <w:rsid w:val="00972A4C"/>
    <w:rsid w:val="00973E7C"/>
    <w:rsid w:val="00976080"/>
    <w:rsid w:val="00976F68"/>
    <w:rsid w:val="009812AA"/>
    <w:rsid w:val="00983F02"/>
    <w:rsid w:val="009845A3"/>
    <w:rsid w:val="0098591C"/>
    <w:rsid w:val="009905F4"/>
    <w:rsid w:val="009924C4"/>
    <w:rsid w:val="009932D6"/>
    <w:rsid w:val="0099349B"/>
    <w:rsid w:val="009943EB"/>
    <w:rsid w:val="009A1FAA"/>
    <w:rsid w:val="009A2779"/>
    <w:rsid w:val="009A3398"/>
    <w:rsid w:val="009A381B"/>
    <w:rsid w:val="009A480E"/>
    <w:rsid w:val="009A6FCD"/>
    <w:rsid w:val="009A7471"/>
    <w:rsid w:val="009B0CB6"/>
    <w:rsid w:val="009B7C79"/>
    <w:rsid w:val="009C22BC"/>
    <w:rsid w:val="009C2664"/>
    <w:rsid w:val="009C46D9"/>
    <w:rsid w:val="009C4B6A"/>
    <w:rsid w:val="009C4B71"/>
    <w:rsid w:val="009C67AD"/>
    <w:rsid w:val="009C6F13"/>
    <w:rsid w:val="009C72EE"/>
    <w:rsid w:val="009D15D9"/>
    <w:rsid w:val="009D7D40"/>
    <w:rsid w:val="009E1529"/>
    <w:rsid w:val="009E1B8C"/>
    <w:rsid w:val="009E1C08"/>
    <w:rsid w:val="009E23FE"/>
    <w:rsid w:val="009E45AE"/>
    <w:rsid w:val="009E57A6"/>
    <w:rsid w:val="009E5C42"/>
    <w:rsid w:val="009E5D0A"/>
    <w:rsid w:val="009E7BD2"/>
    <w:rsid w:val="009F28DD"/>
    <w:rsid w:val="009F2910"/>
    <w:rsid w:val="009F776B"/>
    <w:rsid w:val="009F7E0A"/>
    <w:rsid w:val="00A0066B"/>
    <w:rsid w:val="00A016AF"/>
    <w:rsid w:val="00A022BB"/>
    <w:rsid w:val="00A025C1"/>
    <w:rsid w:val="00A02E85"/>
    <w:rsid w:val="00A04871"/>
    <w:rsid w:val="00A07387"/>
    <w:rsid w:val="00A073AB"/>
    <w:rsid w:val="00A11721"/>
    <w:rsid w:val="00A12A81"/>
    <w:rsid w:val="00A12CE0"/>
    <w:rsid w:val="00A13239"/>
    <w:rsid w:val="00A14065"/>
    <w:rsid w:val="00A16AAD"/>
    <w:rsid w:val="00A16BB0"/>
    <w:rsid w:val="00A23A1C"/>
    <w:rsid w:val="00A2446E"/>
    <w:rsid w:val="00A24826"/>
    <w:rsid w:val="00A25255"/>
    <w:rsid w:val="00A258DB"/>
    <w:rsid w:val="00A25CD9"/>
    <w:rsid w:val="00A30113"/>
    <w:rsid w:val="00A304C5"/>
    <w:rsid w:val="00A3071C"/>
    <w:rsid w:val="00A309A1"/>
    <w:rsid w:val="00A30C7C"/>
    <w:rsid w:val="00A30D1C"/>
    <w:rsid w:val="00A317D1"/>
    <w:rsid w:val="00A3385F"/>
    <w:rsid w:val="00A339A4"/>
    <w:rsid w:val="00A33E53"/>
    <w:rsid w:val="00A3406A"/>
    <w:rsid w:val="00A34B28"/>
    <w:rsid w:val="00A35219"/>
    <w:rsid w:val="00A35B6D"/>
    <w:rsid w:val="00A35F1B"/>
    <w:rsid w:val="00A36361"/>
    <w:rsid w:val="00A37647"/>
    <w:rsid w:val="00A40079"/>
    <w:rsid w:val="00A40370"/>
    <w:rsid w:val="00A40F29"/>
    <w:rsid w:val="00A415CF"/>
    <w:rsid w:val="00A42B20"/>
    <w:rsid w:val="00A45B11"/>
    <w:rsid w:val="00A47634"/>
    <w:rsid w:val="00A479E8"/>
    <w:rsid w:val="00A505EE"/>
    <w:rsid w:val="00A53807"/>
    <w:rsid w:val="00A55141"/>
    <w:rsid w:val="00A552E5"/>
    <w:rsid w:val="00A557FB"/>
    <w:rsid w:val="00A56EB5"/>
    <w:rsid w:val="00A57468"/>
    <w:rsid w:val="00A61476"/>
    <w:rsid w:val="00A620F8"/>
    <w:rsid w:val="00A62FF5"/>
    <w:rsid w:val="00A64ADA"/>
    <w:rsid w:val="00A64E25"/>
    <w:rsid w:val="00A651C1"/>
    <w:rsid w:val="00A6572F"/>
    <w:rsid w:val="00A6592D"/>
    <w:rsid w:val="00A65EC7"/>
    <w:rsid w:val="00A67547"/>
    <w:rsid w:val="00A6758C"/>
    <w:rsid w:val="00A67DA0"/>
    <w:rsid w:val="00A67E12"/>
    <w:rsid w:val="00A70E33"/>
    <w:rsid w:val="00A71D4D"/>
    <w:rsid w:val="00A73FDF"/>
    <w:rsid w:val="00A74D9C"/>
    <w:rsid w:val="00A77749"/>
    <w:rsid w:val="00A77E4F"/>
    <w:rsid w:val="00A83480"/>
    <w:rsid w:val="00A835B6"/>
    <w:rsid w:val="00A86492"/>
    <w:rsid w:val="00A875EA"/>
    <w:rsid w:val="00A9350A"/>
    <w:rsid w:val="00A96B54"/>
    <w:rsid w:val="00A9741F"/>
    <w:rsid w:val="00AA2C23"/>
    <w:rsid w:val="00AA4953"/>
    <w:rsid w:val="00AA67E9"/>
    <w:rsid w:val="00AB0571"/>
    <w:rsid w:val="00AB214C"/>
    <w:rsid w:val="00AB37F3"/>
    <w:rsid w:val="00AB3FE2"/>
    <w:rsid w:val="00AB46FB"/>
    <w:rsid w:val="00AB49CC"/>
    <w:rsid w:val="00AB6952"/>
    <w:rsid w:val="00AB6BA5"/>
    <w:rsid w:val="00AC3764"/>
    <w:rsid w:val="00AC6E45"/>
    <w:rsid w:val="00AD3570"/>
    <w:rsid w:val="00AD380C"/>
    <w:rsid w:val="00AD4CD8"/>
    <w:rsid w:val="00AD5143"/>
    <w:rsid w:val="00AD62FD"/>
    <w:rsid w:val="00AD74D0"/>
    <w:rsid w:val="00AE147B"/>
    <w:rsid w:val="00AE14A2"/>
    <w:rsid w:val="00AE1793"/>
    <w:rsid w:val="00AE1965"/>
    <w:rsid w:val="00AE2460"/>
    <w:rsid w:val="00AE24D2"/>
    <w:rsid w:val="00AE2FE1"/>
    <w:rsid w:val="00AE3395"/>
    <w:rsid w:val="00AE6D49"/>
    <w:rsid w:val="00AF0093"/>
    <w:rsid w:val="00AF09DB"/>
    <w:rsid w:val="00AF1D33"/>
    <w:rsid w:val="00AF275F"/>
    <w:rsid w:val="00AF45B2"/>
    <w:rsid w:val="00AF59B6"/>
    <w:rsid w:val="00AF6F47"/>
    <w:rsid w:val="00AF76F1"/>
    <w:rsid w:val="00B018D4"/>
    <w:rsid w:val="00B05654"/>
    <w:rsid w:val="00B06775"/>
    <w:rsid w:val="00B1009E"/>
    <w:rsid w:val="00B101D6"/>
    <w:rsid w:val="00B10E4B"/>
    <w:rsid w:val="00B10FD6"/>
    <w:rsid w:val="00B110B8"/>
    <w:rsid w:val="00B11A96"/>
    <w:rsid w:val="00B12B2D"/>
    <w:rsid w:val="00B1545C"/>
    <w:rsid w:val="00B15DFD"/>
    <w:rsid w:val="00B163E4"/>
    <w:rsid w:val="00B1721F"/>
    <w:rsid w:val="00B20A5B"/>
    <w:rsid w:val="00B2188C"/>
    <w:rsid w:val="00B246BA"/>
    <w:rsid w:val="00B25D05"/>
    <w:rsid w:val="00B31DEA"/>
    <w:rsid w:val="00B3513F"/>
    <w:rsid w:val="00B4167A"/>
    <w:rsid w:val="00B420A0"/>
    <w:rsid w:val="00B4424F"/>
    <w:rsid w:val="00B447BE"/>
    <w:rsid w:val="00B47F35"/>
    <w:rsid w:val="00B5079F"/>
    <w:rsid w:val="00B51AB1"/>
    <w:rsid w:val="00B52E31"/>
    <w:rsid w:val="00B533E1"/>
    <w:rsid w:val="00B53560"/>
    <w:rsid w:val="00B53FEA"/>
    <w:rsid w:val="00B55A7C"/>
    <w:rsid w:val="00B55F54"/>
    <w:rsid w:val="00B571D5"/>
    <w:rsid w:val="00B607FE"/>
    <w:rsid w:val="00B62E5E"/>
    <w:rsid w:val="00B64511"/>
    <w:rsid w:val="00B6459D"/>
    <w:rsid w:val="00B6604B"/>
    <w:rsid w:val="00B6640A"/>
    <w:rsid w:val="00B72B6C"/>
    <w:rsid w:val="00B72C1E"/>
    <w:rsid w:val="00B731A4"/>
    <w:rsid w:val="00B739B1"/>
    <w:rsid w:val="00B73D1E"/>
    <w:rsid w:val="00B73D9B"/>
    <w:rsid w:val="00B7566D"/>
    <w:rsid w:val="00B75C53"/>
    <w:rsid w:val="00B75CF0"/>
    <w:rsid w:val="00B75EDB"/>
    <w:rsid w:val="00B76895"/>
    <w:rsid w:val="00B77895"/>
    <w:rsid w:val="00B82697"/>
    <w:rsid w:val="00B82F15"/>
    <w:rsid w:val="00B834C5"/>
    <w:rsid w:val="00B8467F"/>
    <w:rsid w:val="00B84ACA"/>
    <w:rsid w:val="00B8669D"/>
    <w:rsid w:val="00B86D1B"/>
    <w:rsid w:val="00B86E59"/>
    <w:rsid w:val="00B87011"/>
    <w:rsid w:val="00B8704B"/>
    <w:rsid w:val="00B9488D"/>
    <w:rsid w:val="00B94D94"/>
    <w:rsid w:val="00B9549F"/>
    <w:rsid w:val="00B967B7"/>
    <w:rsid w:val="00B96BBF"/>
    <w:rsid w:val="00B97EA4"/>
    <w:rsid w:val="00BA4DFB"/>
    <w:rsid w:val="00BA5747"/>
    <w:rsid w:val="00BA66B8"/>
    <w:rsid w:val="00BA7C41"/>
    <w:rsid w:val="00BB0295"/>
    <w:rsid w:val="00BB19A6"/>
    <w:rsid w:val="00BB5015"/>
    <w:rsid w:val="00BC0057"/>
    <w:rsid w:val="00BC0059"/>
    <w:rsid w:val="00BC0A00"/>
    <w:rsid w:val="00BC1369"/>
    <w:rsid w:val="00BC175E"/>
    <w:rsid w:val="00BC24BF"/>
    <w:rsid w:val="00BC486D"/>
    <w:rsid w:val="00BC4B0A"/>
    <w:rsid w:val="00BC5DE5"/>
    <w:rsid w:val="00BC7458"/>
    <w:rsid w:val="00BC7A9D"/>
    <w:rsid w:val="00BD0BDF"/>
    <w:rsid w:val="00BD3AAB"/>
    <w:rsid w:val="00BD4080"/>
    <w:rsid w:val="00BD498F"/>
    <w:rsid w:val="00BD59A8"/>
    <w:rsid w:val="00BD70CD"/>
    <w:rsid w:val="00BE0445"/>
    <w:rsid w:val="00BE30D4"/>
    <w:rsid w:val="00BE47D4"/>
    <w:rsid w:val="00BE4A0C"/>
    <w:rsid w:val="00BE5E4B"/>
    <w:rsid w:val="00BE6910"/>
    <w:rsid w:val="00BF0569"/>
    <w:rsid w:val="00BF4181"/>
    <w:rsid w:val="00BF4685"/>
    <w:rsid w:val="00BF4CD6"/>
    <w:rsid w:val="00BF4E8F"/>
    <w:rsid w:val="00BF5B50"/>
    <w:rsid w:val="00BF697A"/>
    <w:rsid w:val="00C00FC8"/>
    <w:rsid w:val="00C0114B"/>
    <w:rsid w:val="00C0126F"/>
    <w:rsid w:val="00C013E6"/>
    <w:rsid w:val="00C02135"/>
    <w:rsid w:val="00C02AF2"/>
    <w:rsid w:val="00C03552"/>
    <w:rsid w:val="00C03559"/>
    <w:rsid w:val="00C0362E"/>
    <w:rsid w:val="00C04C6C"/>
    <w:rsid w:val="00C04E71"/>
    <w:rsid w:val="00C05590"/>
    <w:rsid w:val="00C062CF"/>
    <w:rsid w:val="00C07B3C"/>
    <w:rsid w:val="00C10C92"/>
    <w:rsid w:val="00C12966"/>
    <w:rsid w:val="00C13BDD"/>
    <w:rsid w:val="00C145CC"/>
    <w:rsid w:val="00C14DB8"/>
    <w:rsid w:val="00C15487"/>
    <w:rsid w:val="00C1634D"/>
    <w:rsid w:val="00C17774"/>
    <w:rsid w:val="00C20153"/>
    <w:rsid w:val="00C207C7"/>
    <w:rsid w:val="00C20861"/>
    <w:rsid w:val="00C21414"/>
    <w:rsid w:val="00C224F0"/>
    <w:rsid w:val="00C23FC5"/>
    <w:rsid w:val="00C24363"/>
    <w:rsid w:val="00C246ED"/>
    <w:rsid w:val="00C258E3"/>
    <w:rsid w:val="00C25C8B"/>
    <w:rsid w:val="00C26455"/>
    <w:rsid w:val="00C269F4"/>
    <w:rsid w:val="00C26BA7"/>
    <w:rsid w:val="00C273C7"/>
    <w:rsid w:val="00C27518"/>
    <w:rsid w:val="00C304D2"/>
    <w:rsid w:val="00C30E0C"/>
    <w:rsid w:val="00C31FEA"/>
    <w:rsid w:val="00C333E1"/>
    <w:rsid w:val="00C3375A"/>
    <w:rsid w:val="00C34E09"/>
    <w:rsid w:val="00C35563"/>
    <w:rsid w:val="00C36558"/>
    <w:rsid w:val="00C37FE3"/>
    <w:rsid w:val="00C40614"/>
    <w:rsid w:val="00C4270B"/>
    <w:rsid w:val="00C4340D"/>
    <w:rsid w:val="00C43A27"/>
    <w:rsid w:val="00C44495"/>
    <w:rsid w:val="00C449CC"/>
    <w:rsid w:val="00C44B54"/>
    <w:rsid w:val="00C5142E"/>
    <w:rsid w:val="00C52C70"/>
    <w:rsid w:val="00C52FEB"/>
    <w:rsid w:val="00C541AB"/>
    <w:rsid w:val="00C54D8C"/>
    <w:rsid w:val="00C5549E"/>
    <w:rsid w:val="00C55721"/>
    <w:rsid w:val="00C56314"/>
    <w:rsid w:val="00C57305"/>
    <w:rsid w:val="00C60091"/>
    <w:rsid w:val="00C60191"/>
    <w:rsid w:val="00C603EC"/>
    <w:rsid w:val="00C60698"/>
    <w:rsid w:val="00C60CBA"/>
    <w:rsid w:val="00C629BB"/>
    <w:rsid w:val="00C6419F"/>
    <w:rsid w:val="00C64D18"/>
    <w:rsid w:val="00C6671E"/>
    <w:rsid w:val="00C669DA"/>
    <w:rsid w:val="00C675F4"/>
    <w:rsid w:val="00C70139"/>
    <w:rsid w:val="00C7115D"/>
    <w:rsid w:val="00C72AE8"/>
    <w:rsid w:val="00C7392F"/>
    <w:rsid w:val="00C73A3E"/>
    <w:rsid w:val="00C73EE5"/>
    <w:rsid w:val="00C765AE"/>
    <w:rsid w:val="00C76C01"/>
    <w:rsid w:val="00C80718"/>
    <w:rsid w:val="00C82015"/>
    <w:rsid w:val="00C8364E"/>
    <w:rsid w:val="00C83A64"/>
    <w:rsid w:val="00C83C64"/>
    <w:rsid w:val="00C84805"/>
    <w:rsid w:val="00C84923"/>
    <w:rsid w:val="00C8587B"/>
    <w:rsid w:val="00C867A7"/>
    <w:rsid w:val="00C86E78"/>
    <w:rsid w:val="00C870E0"/>
    <w:rsid w:val="00C90180"/>
    <w:rsid w:val="00C9147C"/>
    <w:rsid w:val="00C91B8A"/>
    <w:rsid w:val="00C928DA"/>
    <w:rsid w:val="00CA0C89"/>
    <w:rsid w:val="00CA12D4"/>
    <w:rsid w:val="00CA36BE"/>
    <w:rsid w:val="00CA5F16"/>
    <w:rsid w:val="00CA67C3"/>
    <w:rsid w:val="00CA682D"/>
    <w:rsid w:val="00CB0960"/>
    <w:rsid w:val="00CB098B"/>
    <w:rsid w:val="00CB29F8"/>
    <w:rsid w:val="00CB5663"/>
    <w:rsid w:val="00CB59C4"/>
    <w:rsid w:val="00CC0027"/>
    <w:rsid w:val="00CC1263"/>
    <w:rsid w:val="00CD08D6"/>
    <w:rsid w:val="00CD0F37"/>
    <w:rsid w:val="00CD20B0"/>
    <w:rsid w:val="00CD4C79"/>
    <w:rsid w:val="00CD522B"/>
    <w:rsid w:val="00CE2318"/>
    <w:rsid w:val="00CE3438"/>
    <w:rsid w:val="00CE440D"/>
    <w:rsid w:val="00CF07E4"/>
    <w:rsid w:val="00CF0B7E"/>
    <w:rsid w:val="00CF0B8A"/>
    <w:rsid w:val="00CF0C79"/>
    <w:rsid w:val="00CF18D2"/>
    <w:rsid w:val="00CF19DA"/>
    <w:rsid w:val="00CF2F94"/>
    <w:rsid w:val="00CF3895"/>
    <w:rsid w:val="00CF49C8"/>
    <w:rsid w:val="00CF5C6A"/>
    <w:rsid w:val="00CF6633"/>
    <w:rsid w:val="00CF6664"/>
    <w:rsid w:val="00CF6C16"/>
    <w:rsid w:val="00CF6D58"/>
    <w:rsid w:val="00D00AF2"/>
    <w:rsid w:val="00D01673"/>
    <w:rsid w:val="00D01A87"/>
    <w:rsid w:val="00D041D0"/>
    <w:rsid w:val="00D05136"/>
    <w:rsid w:val="00D057C4"/>
    <w:rsid w:val="00D078A9"/>
    <w:rsid w:val="00D105C5"/>
    <w:rsid w:val="00D11215"/>
    <w:rsid w:val="00D113BB"/>
    <w:rsid w:val="00D11B48"/>
    <w:rsid w:val="00D13F4D"/>
    <w:rsid w:val="00D14A4C"/>
    <w:rsid w:val="00D15ABF"/>
    <w:rsid w:val="00D15F23"/>
    <w:rsid w:val="00D17578"/>
    <w:rsid w:val="00D2053C"/>
    <w:rsid w:val="00D21A44"/>
    <w:rsid w:val="00D21C8F"/>
    <w:rsid w:val="00D227BC"/>
    <w:rsid w:val="00D253A0"/>
    <w:rsid w:val="00D25E0B"/>
    <w:rsid w:val="00D273CC"/>
    <w:rsid w:val="00D3348B"/>
    <w:rsid w:val="00D335A7"/>
    <w:rsid w:val="00D35490"/>
    <w:rsid w:val="00D3556E"/>
    <w:rsid w:val="00D3630E"/>
    <w:rsid w:val="00D3689C"/>
    <w:rsid w:val="00D36D5D"/>
    <w:rsid w:val="00D37E9F"/>
    <w:rsid w:val="00D43ED1"/>
    <w:rsid w:val="00D44CD8"/>
    <w:rsid w:val="00D45CB9"/>
    <w:rsid w:val="00D50CEF"/>
    <w:rsid w:val="00D51B5C"/>
    <w:rsid w:val="00D5383C"/>
    <w:rsid w:val="00D55421"/>
    <w:rsid w:val="00D57AA7"/>
    <w:rsid w:val="00D60132"/>
    <w:rsid w:val="00D60970"/>
    <w:rsid w:val="00D60D1A"/>
    <w:rsid w:val="00D610B8"/>
    <w:rsid w:val="00D6186D"/>
    <w:rsid w:val="00D61AFB"/>
    <w:rsid w:val="00D62954"/>
    <w:rsid w:val="00D6378D"/>
    <w:rsid w:val="00D640C8"/>
    <w:rsid w:val="00D65733"/>
    <w:rsid w:val="00D66887"/>
    <w:rsid w:val="00D679E3"/>
    <w:rsid w:val="00D7178E"/>
    <w:rsid w:val="00D71EF0"/>
    <w:rsid w:val="00D7365B"/>
    <w:rsid w:val="00D755F9"/>
    <w:rsid w:val="00D82762"/>
    <w:rsid w:val="00D82B82"/>
    <w:rsid w:val="00D82E31"/>
    <w:rsid w:val="00D830E1"/>
    <w:rsid w:val="00D83A30"/>
    <w:rsid w:val="00D83ABA"/>
    <w:rsid w:val="00D843A8"/>
    <w:rsid w:val="00D8496D"/>
    <w:rsid w:val="00D85291"/>
    <w:rsid w:val="00D854D0"/>
    <w:rsid w:val="00D8610B"/>
    <w:rsid w:val="00D870CD"/>
    <w:rsid w:val="00D87986"/>
    <w:rsid w:val="00D87E4C"/>
    <w:rsid w:val="00D90D7E"/>
    <w:rsid w:val="00D917CD"/>
    <w:rsid w:val="00D9239F"/>
    <w:rsid w:val="00D9279E"/>
    <w:rsid w:val="00D93833"/>
    <w:rsid w:val="00D93A51"/>
    <w:rsid w:val="00D940EF"/>
    <w:rsid w:val="00D95427"/>
    <w:rsid w:val="00D96101"/>
    <w:rsid w:val="00D961A8"/>
    <w:rsid w:val="00D96AC6"/>
    <w:rsid w:val="00D97729"/>
    <w:rsid w:val="00D97A50"/>
    <w:rsid w:val="00DA31AB"/>
    <w:rsid w:val="00DA4ED4"/>
    <w:rsid w:val="00DA7195"/>
    <w:rsid w:val="00DB0B08"/>
    <w:rsid w:val="00DB583D"/>
    <w:rsid w:val="00DB5AAB"/>
    <w:rsid w:val="00DC10CF"/>
    <w:rsid w:val="00DC1927"/>
    <w:rsid w:val="00DC2A7D"/>
    <w:rsid w:val="00DC3737"/>
    <w:rsid w:val="00DC5EFD"/>
    <w:rsid w:val="00DC71CB"/>
    <w:rsid w:val="00DC7E3A"/>
    <w:rsid w:val="00DD0448"/>
    <w:rsid w:val="00DD068D"/>
    <w:rsid w:val="00DD3D03"/>
    <w:rsid w:val="00DD5334"/>
    <w:rsid w:val="00DD5F29"/>
    <w:rsid w:val="00DD618C"/>
    <w:rsid w:val="00DD6577"/>
    <w:rsid w:val="00DD6702"/>
    <w:rsid w:val="00DE054A"/>
    <w:rsid w:val="00DE1E7D"/>
    <w:rsid w:val="00DE7465"/>
    <w:rsid w:val="00DF0577"/>
    <w:rsid w:val="00DF0CE6"/>
    <w:rsid w:val="00DF12E1"/>
    <w:rsid w:val="00DF2DC0"/>
    <w:rsid w:val="00DF3F70"/>
    <w:rsid w:val="00DF56D8"/>
    <w:rsid w:val="00DF617C"/>
    <w:rsid w:val="00DF7B40"/>
    <w:rsid w:val="00DF7C7D"/>
    <w:rsid w:val="00E03C97"/>
    <w:rsid w:val="00E04901"/>
    <w:rsid w:val="00E04D2C"/>
    <w:rsid w:val="00E05FEC"/>
    <w:rsid w:val="00E0783F"/>
    <w:rsid w:val="00E10A72"/>
    <w:rsid w:val="00E11721"/>
    <w:rsid w:val="00E12F28"/>
    <w:rsid w:val="00E14902"/>
    <w:rsid w:val="00E14D5F"/>
    <w:rsid w:val="00E200CF"/>
    <w:rsid w:val="00E20248"/>
    <w:rsid w:val="00E20D4C"/>
    <w:rsid w:val="00E225D7"/>
    <w:rsid w:val="00E22C1E"/>
    <w:rsid w:val="00E23603"/>
    <w:rsid w:val="00E23F4B"/>
    <w:rsid w:val="00E2456D"/>
    <w:rsid w:val="00E2539B"/>
    <w:rsid w:val="00E270D7"/>
    <w:rsid w:val="00E30CC5"/>
    <w:rsid w:val="00E316F2"/>
    <w:rsid w:val="00E31B21"/>
    <w:rsid w:val="00E324D4"/>
    <w:rsid w:val="00E32AF2"/>
    <w:rsid w:val="00E3349D"/>
    <w:rsid w:val="00E3405D"/>
    <w:rsid w:val="00E341B5"/>
    <w:rsid w:val="00E35026"/>
    <w:rsid w:val="00E355A1"/>
    <w:rsid w:val="00E36038"/>
    <w:rsid w:val="00E36C75"/>
    <w:rsid w:val="00E37612"/>
    <w:rsid w:val="00E40D3E"/>
    <w:rsid w:val="00E43C80"/>
    <w:rsid w:val="00E50924"/>
    <w:rsid w:val="00E528C3"/>
    <w:rsid w:val="00E53622"/>
    <w:rsid w:val="00E539B1"/>
    <w:rsid w:val="00E54851"/>
    <w:rsid w:val="00E54A14"/>
    <w:rsid w:val="00E56F79"/>
    <w:rsid w:val="00E57C17"/>
    <w:rsid w:val="00E613C4"/>
    <w:rsid w:val="00E619C7"/>
    <w:rsid w:val="00E61ECF"/>
    <w:rsid w:val="00E6266D"/>
    <w:rsid w:val="00E62F1F"/>
    <w:rsid w:val="00E63A47"/>
    <w:rsid w:val="00E646B5"/>
    <w:rsid w:val="00E6686F"/>
    <w:rsid w:val="00E742F6"/>
    <w:rsid w:val="00E748DA"/>
    <w:rsid w:val="00E7511A"/>
    <w:rsid w:val="00E75DE1"/>
    <w:rsid w:val="00E76033"/>
    <w:rsid w:val="00E77178"/>
    <w:rsid w:val="00E7747D"/>
    <w:rsid w:val="00E80EAA"/>
    <w:rsid w:val="00E80F5D"/>
    <w:rsid w:val="00E816B6"/>
    <w:rsid w:val="00E81B79"/>
    <w:rsid w:val="00E81D9F"/>
    <w:rsid w:val="00E81E08"/>
    <w:rsid w:val="00E830F8"/>
    <w:rsid w:val="00E83392"/>
    <w:rsid w:val="00E840C0"/>
    <w:rsid w:val="00E85835"/>
    <w:rsid w:val="00E86583"/>
    <w:rsid w:val="00E87105"/>
    <w:rsid w:val="00E90730"/>
    <w:rsid w:val="00E90A73"/>
    <w:rsid w:val="00E9234D"/>
    <w:rsid w:val="00E9309D"/>
    <w:rsid w:val="00E930B2"/>
    <w:rsid w:val="00E93B6A"/>
    <w:rsid w:val="00E93C5B"/>
    <w:rsid w:val="00E93E8E"/>
    <w:rsid w:val="00E94449"/>
    <w:rsid w:val="00E96719"/>
    <w:rsid w:val="00E96A4B"/>
    <w:rsid w:val="00EA0BB5"/>
    <w:rsid w:val="00EA1C49"/>
    <w:rsid w:val="00EA1DCD"/>
    <w:rsid w:val="00EA2551"/>
    <w:rsid w:val="00EA3C9B"/>
    <w:rsid w:val="00EA43BF"/>
    <w:rsid w:val="00EA51A6"/>
    <w:rsid w:val="00EB077A"/>
    <w:rsid w:val="00EB2ED3"/>
    <w:rsid w:val="00EB5F50"/>
    <w:rsid w:val="00EB6D20"/>
    <w:rsid w:val="00EB7F27"/>
    <w:rsid w:val="00EC1766"/>
    <w:rsid w:val="00EC3C03"/>
    <w:rsid w:val="00EC5DE4"/>
    <w:rsid w:val="00EC62D4"/>
    <w:rsid w:val="00ED1297"/>
    <w:rsid w:val="00ED30B4"/>
    <w:rsid w:val="00ED3D75"/>
    <w:rsid w:val="00ED6F45"/>
    <w:rsid w:val="00ED7E5F"/>
    <w:rsid w:val="00EE0516"/>
    <w:rsid w:val="00EE2F4E"/>
    <w:rsid w:val="00EE3CB5"/>
    <w:rsid w:val="00EE45A4"/>
    <w:rsid w:val="00EE4E8A"/>
    <w:rsid w:val="00EE4EE5"/>
    <w:rsid w:val="00EE50E7"/>
    <w:rsid w:val="00EE5D42"/>
    <w:rsid w:val="00EE6CB3"/>
    <w:rsid w:val="00EF16FB"/>
    <w:rsid w:val="00EF2EBF"/>
    <w:rsid w:val="00EF420E"/>
    <w:rsid w:val="00EF51A3"/>
    <w:rsid w:val="00EF54D9"/>
    <w:rsid w:val="00EF566D"/>
    <w:rsid w:val="00EF5E3C"/>
    <w:rsid w:val="00EF75A5"/>
    <w:rsid w:val="00EF76F1"/>
    <w:rsid w:val="00EF780D"/>
    <w:rsid w:val="00F02362"/>
    <w:rsid w:val="00F03E8E"/>
    <w:rsid w:val="00F053E1"/>
    <w:rsid w:val="00F0570B"/>
    <w:rsid w:val="00F07B9A"/>
    <w:rsid w:val="00F10251"/>
    <w:rsid w:val="00F10727"/>
    <w:rsid w:val="00F10FD4"/>
    <w:rsid w:val="00F12F37"/>
    <w:rsid w:val="00F1340E"/>
    <w:rsid w:val="00F16834"/>
    <w:rsid w:val="00F24F1C"/>
    <w:rsid w:val="00F254D0"/>
    <w:rsid w:val="00F26069"/>
    <w:rsid w:val="00F26E00"/>
    <w:rsid w:val="00F27E92"/>
    <w:rsid w:val="00F31B8A"/>
    <w:rsid w:val="00F32CFE"/>
    <w:rsid w:val="00F3323E"/>
    <w:rsid w:val="00F33B74"/>
    <w:rsid w:val="00F34786"/>
    <w:rsid w:val="00F35BF1"/>
    <w:rsid w:val="00F35F97"/>
    <w:rsid w:val="00F4245F"/>
    <w:rsid w:val="00F4329B"/>
    <w:rsid w:val="00F45165"/>
    <w:rsid w:val="00F45299"/>
    <w:rsid w:val="00F45EB1"/>
    <w:rsid w:val="00F46E0D"/>
    <w:rsid w:val="00F46F4D"/>
    <w:rsid w:val="00F47599"/>
    <w:rsid w:val="00F50C47"/>
    <w:rsid w:val="00F5112D"/>
    <w:rsid w:val="00F51EA1"/>
    <w:rsid w:val="00F5266B"/>
    <w:rsid w:val="00F52990"/>
    <w:rsid w:val="00F54AF4"/>
    <w:rsid w:val="00F56408"/>
    <w:rsid w:val="00F574EE"/>
    <w:rsid w:val="00F57879"/>
    <w:rsid w:val="00F60539"/>
    <w:rsid w:val="00F6333C"/>
    <w:rsid w:val="00F66777"/>
    <w:rsid w:val="00F672FE"/>
    <w:rsid w:val="00F70F5D"/>
    <w:rsid w:val="00F710BD"/>
    <w:rsid w:val="00F71C49"/>
    <w:rsid w:val="00F742E6"/>
    <w:rsid w:val="00F74DCB"/>
    <w:rsid w:val="00F7758D"/>
    <w:rsid w:val="00F801DB"/>
    <w:rsid w:val="00F83AB1"/>
    <w:rsid w:val="00F8415F"/>
    <w:rsid w:val="00F875BE"/>
    <w:rsid w:val="00F910DF"/>
    <w:rsid w:val="00F918D7"/>
    <w:rsid w:val="00F928B1"/>
    <w:rsid w:val="00F92A94"/>
    <w:rsid w:val="00F942DE"/>
    <w:rsid w:val="00F950B0"/>
    <w:rsid w:val="00F95405"/>
    <w:rsid w:val="00F959D2"/>
    <w:rsid w:val="00F967B8"/>
    <w:rsid w:val="00F96A79"/>
    <w:rsid w:val="00F96ABC"/>
    <w:rsid w:val="00F96D67"/>
    <w:rsid w:val="00F97282"/>
    <w:rsid w:val="00F97EEA"/>
    <w:rsid w:val="00FA08B5"/>
    <w:rsid w:val="00FA2803"/>
    <w:rsid w:val="00FA35ED"/>
    <w:rsid w:val="00FA58F2"/>
    <w:rsid w:val="00FA659A"/>
    <w:rsid w:val="00FB0487"/>
    <w:rsid w:val="00FB2389"/>
    <w:rsid w:val="00FB346D"/>
    <w:rsid w:val="00FB586A"/>
    <w:rsid w:val="00FB640D"/>
    <w:rsid w:val="00FB79E3"/>
    <w:rsid w:val="00FC13EA"/>
    <w:rsid w:val="00FC16D0"/>
    <w:rsid w:val="00FC2CDD"/>
    <w:rsid w:val="00FC61B9"/>
    <w:rsid w:val="00FC6837"/>
    <w:rsid w:val="00FC6FAB"/>
    <w:rsid w:val="00FC77B1"/>
    <w:rsid w:val="00FD3C7E"/>
    <w:rsid w:val="00FD3EF4"/>
    <w:rsid w:val="00FD536A"/>
    <w:rsid w:val="00FD53E0"/>
    <w:rsid w:val="00FE1FC6"/>
    <w:rsid w:val="00FE3128"/>
    <w:rsid w:val="00FE4014"/>
    <w:rsid w:val="00FE4E15"/>
    <w:rsid w:val="00FE5111"/>
    <w:rsid w:val="00FE56A3"/>
    <w:rsid w:val="00FE7AB3"/>
    <w:rsid w:val="00FF047C"/>
    <w:rsid w:val="00FF1696"/>
    <w:rsid w:val="00FF1D4D"/>
    <w:rsid w:val="00FF3DF9"/>
    <w:rsid w:val="00FF447E"/>
    <w:rsid w:val="00FF5ECC"/>
    <w:rsid w:val="00FF67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3BE3A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2">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aliases w:val="Text,t"/>
    <w:qFormat/>
    <w:rsid w:val="00C52FEB"/>
    <w:pPr>
      <w:spacing w:before="60" w:after="60" w:line="280" w:lineRule="exact"/>
      <w:jc w:val="both"/>
    </w:pPr>
    <w:rPr>
      <w:rFonts w:ascii="Arial" w:eastAsia="SimSun" w:hAnsi="Arial"/>
      <w:kern w:val="24"/>
    </w:rPr>
  </w:style>
  <w:style w:type="paragraph" w:styleId="Heading1">
    <w:name w:val="heading 1"/>
    <w:aliases w:val="h1"/>
    <w:basedOn w:val="Normal"/>
    <w:next w:val="Normal"/>
    <w:link w:val="Heading1Char"/>
    <w:uiPriority w:val="9"/>
    <w:qFormat/>
    <w:rsid w:val="008D02DC"/>
    <w:pPr>
      <w:keepNext/>
      <w:pBdr>
        <w:bottom w:val="single" w:sz="4" w:space="6" w:color="auto"/>
      </w:pBdr>
      <w:spacing w:before="480" w:after="120" w:line="240" w:lineRule="auto"/>
      <w:outlineLvl w:val="0"/>
    </w:pPr>
    <w:rPr>
      <w:b/>
      <w:sz w:val="40"/>
      <w:szCs w:val="40"/>
    </w:rPr>
  </w:style>
  <w:style w:type="paragraph" w:styleId="Heading2">
    <w:name w:val="heading 2"/>
    <w:aliases w:val="h2"/>
    <w:basedOn w:val="Heading1"/>
    <w:next w:val="Normal"/>
    <w:link w:val="Heading2Char"/>
    <w:uiPriority w:val="9"/>
    <w:qFormat/>
    <w:rsid w:val="008D02DC"/>
    <w:pPr>
      <w:pBdr>
        <w:bottom w:val="none" w:sz="0" w:space="0" w:color="auto"/>
      </w:pBdr>
      <w:spacing w:before="360" w:after="60"/>
      <w:outlineLvl w:val="1"/>
    </w:pPr>
    <w:rPr>
      <w:sz w:val="36"/>
      <w:szCs w:val="36"/>
    </w:rPr>
  </w:style>
  <w:style w:type="paragraph" w:styleId="Heading3">
    <w:name w:val="heading 3"/>
    <w:aliases w:val="h3"/>
    <w:basedOn w:val="Heading1"/>
    <w:next w:val="Normal"/>
    <w:link w:val="Heading3Char"/>
    <w:uiPriority w:val="9"/>
    <w:qFormat/>
    <w:rsid w:val="008D02DC"/>
    <w:pPr>
      <w:pBdr>
        <w:bottom w:val="none" w:sz="0" w:space="0" w:color="auto"/>
      </w:pBdr>
      <w:spacing w:before="360" w:after="60"/>
      <w:outlineLvl w:val="2"/>
    </w:pPr>
    <w:rPr>
      <w:sz w:val="28"/>
      <w:szCs w:val="28"/>
    </w:rPr>
  </w:style>
  <w:style w:type="paragraph" w:styleId="Heading4">
    <w:name w:val="heading 4"/>
    <w:aliases w:val="h4"/>
    <w:basedOn w:val="Heading1"/>
    <w:next w:val="Normal"/>
    <w:link w:val="Heading4Char"/>
    <w:uiPriority w:val="9"/>
    <w:qFormat/>
    <w:rsid w:val="008D02DC"/>
    <w:pPr>
      <w:pBdr>
        <w:bottom w:val="none" w:sz="0" w:space="0" w:color="auto"/>
      </w:pBdr>
      <w:spacing w:before="360" w:after="60"/>
      <w:outlineLvl w:val="3"/>
    </w:pPr>
    <w:rPr>
      <w:sz w:val="24"/>
      <w:szCs w:val="24"/>
    </w:rPr>
  </w:style>
  <w:style w:type="paragraph" w:styleId="Heading5">
    <w:name w:val="heading 5"/>
    <w:aliases w:val="h5"/>
    <w:basedOn w:val="Heading1"/>
    <w:next w:val="Normal"/>
    <w:link w:val="Heading5Char"/>
    <w:uiPriority w:val="9"/>
    <w:qFormat/>
    <w:rsid w:val="006B281C"/>
    <w:pPr>
      <w:pBdr>
        <w:bottom w:val="none" w:sz="0" w:space="0" w:color="auto"/>
      </w:pBdr>
      <w:spacing w:before="240" w:after="60"/>
      <w:outlineLvl w:val="4"/>
    </w:pPr>
    <w:rPr>
      <w:color w:val="0070C0"/>
      <w:sz w:val="20"/>
    </w:rPr>
  </w:style>
  <w:style w:type="paragraph" w:styleId="Heading6">
    <w:name w:val="heading 6"/>
    <w:aliases w:val="h6"/>
    <w:basedOn w:val="Normal"/>
    <w:next w:val="Normal"/>
    <w:link w:val="Heading6Char"/>
    <w:uiPriority w:val="9"/>
    <w:qFormat/>
    <w:rsid w:val="008D02DC"/>
    <w:pPr>
      <w:spacing w:before="120" w:line="240" w:lineRule="auto"/>
      <w:outlineLvl w:val="5"/>
    </w:pPr>
    <w:rPr>
      <w:b/>
    </w:rPr>
  </w:style>
  <w:style w:type="paragraph" w:styleId="Heading7">
    <w:name w:val="heading 7"/>
    <w:aliases w:val="h7"/>
    <w:basedOn w:val="Normal"/>
    <w:next w:val="Normal"/>
    <w:qFormat/>
    <w:locked/>
    <w:rsid w:val="008D02DC"/>
    <w:pPr>
      <w:outlineLvl w:val="6"/>
    </w:pPr>
    <w:rPr>
      <w:b/>
      <w:szCs w:val="24"/>
    </w:rPr>
  </w:style>
  <w:style w:type="paragraph" w:styleId="Heading8">
    <w:name w:val="heading 8"/>
    <w:aliases w:val="h8"/>
    <w:basedOn w:val="Normal"/>
    <w:next w:val="Normal"/>
    <w:qFormat/>
    <w:locked/>
    <w:rsid w:val="008D02DC"/>
    <w:pPr>
      <w:outlineLvl w:val="7"/>
    </w:pPr>
    <w:rPr>
      <w:b/>
      <w:iCs/>
    </w:rPr>
  </w:style>
  <w:style w:type="paragraph" w:styleId="Heading9">
    <w:name w:val="heading 9"/>
    <w:aliases w:val="h9"/>
    <w:basedOn w:val="Normal"/>
    <w:next w:val="Normal"/>
    <w:qFormat/>
    <w:locked/>
    <w:rsid w:val="008D02DC"/>
    <w:pPr>
      <w:outlineLvl w:val="8"/>
    </w:pPr>
    <w:rPr>
      <w:rFonts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gure">
    <w:name w:val="Figure"/>
    <w:aliases w:val="fig"/>
    <w:basedOn w:val="Normal"/>
    <w:rsid w:val="008D02DC"/>
    <w:pPr>
      <w:spacing w:line="240" w:lineRule="auto"/>
    </w:pPr>
    <w:rPr>
      <w:color w:val="0000FF"/>
    </w:rPr>
  </w:style>
  <w:style w:type="paragraph" w:customStyle="1" w:styleId="Code">
    <w:name w:val="Code"/>
    <w:aliases w:val="c"/>
    <w:link w:val="CodeChar"/>
    <w:locked/>
    <w:rsid w:val="008D02DC"/>
    <w:pPr>
      <w:spacing w:after="60" w:line="300" w:lineRule="exact"/>
    </w:pPr>
    <w:rPr>
      <w:rFonts w:ascii="Courier New" w:hAnsi="Courier New"/>
      <w:noProof/>
      <w:color w:val="000000"/>
      <w:sz w:val="16"/>
      <w:szCs w:val="16"/>
    </w:rPr>
  </w:style>
  <w:style w:type="paragraph" w:customStyle="1" w:styleId="LabelinList2">
    <w:name w:val="Label in List 2"/>
    <w:aliases w:val="l2"/>
    <w:basedOn w:val="Label"/>
    <w:next w:val="TextinList2"/>
    <w:rsid w:val="008D02DC"/>
    <w:pPr>
      <w:ind w:left="720"/>
    </w:pPr>
  </w:style>
  <w:style w:type="paragraph" w:customStyle="1" w:styleId="TextinList2">
    <w:name w:val="Text in List 2"/>
    <w:aliases w:val="t2"/>
    <w:basedOn w:val="Normal"/>
    <w:rsid w:val="008D02DC"/>
    <w:pPr>
      <w:ind w:left="720"/>
    </w:pPr>
  </w:style>
  <w:style w:type="paragraph" w:customStyle="1" w:styleId="Label">
    <w:name w:val="Label"/>
    <w:aliases w:val="l"/>
    <w:basedOn w:val="Normal"/>
    <w:link w:val="LabelChar"/>
    <w:rsid w:val="008D02DC"/>
    <w:pPr>
      <w:keepNext/>
      <w:spacing w:before="240" w:line="240" w:lineRule="auto"/>
    </w:pPr>
    <w:rPr>
      <w:b/>
    </w:rPr>
  </w:style>
  <w:style w:type="paragraph" w:styleId="FootnoteText">
    <w:name w:val="footnote text"/>
    <w:aliases w:val="ft,Used by Word for text of Help footnotes"/>
    <w:basedOn w:val="Normal"/>
    <w:rsid w:val="008D02DC"/>
    <w:rPr>
      <w:color w:val="0000FF"/>
    </w:rPr>
  </w:style>
  <w:style w:type="paragraph" w:customStyle="1" w:styleId="NumberedList2">
    <w:name w:val="Numbered List 2"/>
    <w:aliases w:val="nl2"/>
    <w:basedOn w:val="ListNumber"/>
    <w:rsid w:val="008D02DC"/>
    <w:pPr>
      <w:numPr>
        <w:numId w:val="4"/>
      </w:numPr>
    </w:pPr>
  </w:style>
  <w:style w:type="paragraph" w:customStyle="1" w:styleId="Syntax">
    <w:name w:val="Syntax"/>
    <w:aliases w:val="s"/>
    <w:basedOn w:val="Normal"/>
    <w:locked/>
    <w:rsid w:val="008D02DC"/>
    <w:pPr>
      <w:shd w:val="clear" w:color="C0C0C0" w:fill="auto"/>
    </w:pPr>
    <w:rPr>
      <w:noProof/>
      <w:color w:val="C0C0C0"/>
      <w:kern w:val="0"/>
    </w:rPr>
  </w:style>
  <w:style w:type="character" w:styleId="FootnoteReference">
    <w:name w:val="footnote reference"/>
    <w:aliases w:val="fr,Used by Word for Help footnote symbols"/>
    <w:rsid w:val="008D02DC"/>
    <w:rPr>
      <w:color w:val="0000FF"/>
      <w:vertAlign w:val="superscript"/>
    </w:rPr>
  </w:style>
  <w:style w:type="character" w:customStyle="1" w:styleId="CodeEmbedded">
    <w:name w:val="Code Embedded"/>
    <w:aliases w:val="ce"/>
    <w:rsid w:val="008D02DC"/>
    <w:rPr>
      <w:rFonts w:ascii="Courier New" w:hAnsi="Courier New"/>
      <w:noProof/>
      <w:color w:val="auto"/>
      <w:position w:val="0"/>
      <w:sz w:val="16"/>
      <w:szCs w:val="16"/>
      <w:u w:val="none"/>
    </w:rPr>
  </w:style>
  <w:style w:type="character" w:customStyle="1" w:styleId="LabelEmbedded">
    <w:name w:val="Label Embedded"/>
    <w:aliases w:val="le"/>
    <w:rsid w:val="008D02DC"/>
    <w:rPr>
      <w:b/>
      <w:szCs w:val="18"/>
    </w:rPr>
  </w:style>
  <w:style w:type="character" w:customStyle="1" w:styleId="LinkText">
    <w:name w:val="Link Text"/>
    <w:aliases w:val="lt"/>
    <w:rsid w:val="008D02DC"/>
    <w:rPr>
      <w:color w:val="0000FF"/>
      <w:szCs w:val="18"/>
      <w:u w:val="single"/>
    </w:rPr>
  </w:style>
  <w:style w:type="character" w:customStyle="1" w:styleId="LinkID">
    <w:name w:val="Link ID"/>
    <w:aliases w:val="lid"/>
    <w:rsid w:val="008D02DC"/>
    <w:rPr>
      <w:noProof/>
      <w:vanish/>
      <w:color w:val="0000FF"/>
      <w:szCs w:val="18"/>
      <w:u w:val="none"/>
      <w:bdr w:val="none" w:sz="0" w:space="0" w:color="auto"/>
      <w:shd w:val="clear" w:color="auto" w:fill="auto"/>
      <w:lang w:val="en-US"/>
    </w:rPr>
  </w:style>
  <w:style w:type="paragraph" w:customStyle="1" w:styleId="DSTOC1-0">
    <w:name w:val="DSTOC1-0"/>
    <w:basedOn w:val="Heading1"/>
    <w:rsid w:val="008D02DC"/>
    <w:pPr>
      <w:outlineLvl w:val="9"/>
    </w:pPr>
    <w:rPr>
      <w:bCs/>
    </w:rPr>
  </w:style>
  <w:style w:type="paragraph" w:customStyle="1" w:styleId="DSTOC2-0">
    <w:name w:val="DSTOC2-0"/>
    <w:basedOn w:val="Heading2"/>
    <w:rsid w:val="008D02DC"/>
    <w:pPr>
      <w:outlineLvl w:val="9"/>
    </w:pPr>
    <w:rPr>
      <w:bCs/>
      <w:iCs/>
    </w:rPr>
  </w:style>
  <w:style w:type="paragraph" w:customStyle="1" w:styleId="DSTOC3-0">
    <w:name w:val="DSTOC3-0"/>
    <w:basedOn w:val="Heading3"/>
    <w:rsid w:val="008D02DC"/>
    <w:pPr>
      <w:outlineLvl w:val="9"/>
    </w:pPr>
    <w:rPr>
      <w:bCs/>
    </w:rPr>
  </w:style>
  <w:style w:type="paragraph" w:customStyle="1" w:styleId="DSTOC4-0">
    <w:name w:val="DSTOC4-0"/>
    <w:basedOn w:val="Heading4"/>
    <w:rsid w:val="008D02DC"/>
    <w:pPr>
      <w:outlineLvl w:val="9"/>
    </w:pPr>
    <w:rPr>
      <w:bCs/>
    </w:rPr>
  </w:style>
  <w:style w:type="paragraph" w:customStyle="1" w:styleId="DSTOC5-0">
    <w:name w:val="DSTOC5-0"/>
    <w:basedOn w:val="Heading5"/>
    <w:rsid w:val="008D02DC"/>
    <w:pPr>
      <w:outlineLvl w:val="9"/>
    </w:pPr>
    <w:rPr>
      <w:bCs/>
      <w:iCs/>
    </w:rPr>
  </w:style>
  <w:style w:type="paragraph" w:customStyle="1" w:styleId="DSTOC6-0">
    <w:name w:val="DSTOC6-0"/>
    <w:basedOn w:val="Heading6"/>
    <w:rsid w:val="008D02DC"/>
    <w:pPr>
      <w:outlineLvl w:val="9"/>
    </w:pPr>
    <w:rPr>
      <w:bCs/>
    </w:rPr>
  </w:style>
  <w:style w:type="paragraph" w:customStyle="1" w:styleId="DSTOC7-0">
    <w:name w:val="DSTOC7-0"/>
    <w:basedOn w:val="Heading7"/>
    <w:rsid w:val="008D02DC"/>
    <w:pPr>
      <w:outlineLvl w:val="9"/>
    </w:pPr>
  </w:style>
  <w:style w:type="paragraph" w:customStyle="1" w:styleId="DSTOC8-0">
    <w:name w:val="DSTOC8-0"/>
    <w:basedOn w:val="Heading8"/>
    <w:rsid w:val="008D02DC"/>
    <w:pPr>
      <w:outlineLvl w:val="9"/>
    </w:pPr>
  </w:style>
  <w:style w:type="paragraph" w:customStyle="1" w:styleId="DSTOC9-0">
    <w:name w:val="DSTOC9-0"/>
    <w:basedOn w:val="Heading9"/>
    <w:rsid w:val="008D02DC"/>
    <w:pPr>
      <w:outlineLvl w:val="9"/>
    </w:pPr>
  </w:style>
  <w:style w:type="paragraph" w:customStyle="1" w:styleId="DSTOC1-1">
    <w:name w:val="DSTOC1-1"/>
    <w:basedOn w:val="Heading1"/>
    <w:rsid w:val="008D02DC"/>
    <w:pPr>
      <w:outlineLvl w:val="1"/>
    </w:pPr>
    <w:rPr>
      <w:bCs/>
    </w:rPr>
  </w:style>
  <w:style w:type="paragraph" w:customStyle="1" w:styleId="DSTOC1-2">
    <w:name w:val="DSTOC1-2"/>
    <w:basedOn w:val="Heading2"/>
    <w:rsid w:val="008D02DC"/>
  </w:style>
  <w:style w:type="paragraph" w:customStyle="1" w:styleId="DSTOC1-3">
    <w:name w:val="DSTOC1-3"/>
    <w:basedOn w:val="Heading3"/>
    <w:rsid w:val="008D02DC"/>
  </w:style>
  <w:style w:type="paragraph" w:customStyle="1" w:styleId="DSTOC1-4">
    <w:name w:val="DSTOC1-4"/>
    <w:basedOn w:val="Heading4"/>
    <w:rsid w:val="008D02DC"/>
  </w:style>
  <w:style w:type="paragraph" w:customStyle="1" w:styleId="DSTOC1-5">
    <w:name w:val="DSTOC1-5"/>
    <w:basedOn w:val="Heading5"/>
    <w:rsid w:val="008D02DC"/>
  </w:style>
  <w:style w:type="paragraph" w:customStyle="1" w:styleId="DSTOC1-6">
    <w:name w:val="DSTOC1-6"/>
    <w:basedOn w:val="Heading6"/>
    <w:rsid w:val="008D02DC"/>
  </w:style>
  <w:style w:type="paragraph" w:customStyle="1" w:styleId="DSTOC1-7">
    <w:name w:val="DSTOC1-7"/>
    <w:basedOn w:val="Heading7"/>
    <w:rsid w:val="008D02DC"/>
  </w:style>
  <w:style w:type="paragraph" w:customStyle="1" w:styleId="DSTOC1-8">
    <w:name w:val="DSTOC1-8"/>
    <w:basedOn w:val="Heading8"/>
    <w:rsid w:val="008D02DC"/>
  </w:style>
  <w:style w:type="paragraph" w:customStyle="1" w:styleId="DSTOC1-9">
    <w:name w:val="DSTOC1-9"/>
    <w:basedOn w:val="Heading9"/>
    <w:rsid w:val="008D02DC"/>
  </w:style>
  <w:style w:type="paragraph" w:customStyle="1" w:styleId="DSTOC2-2">
    <w:name w:val="DSTOC2-2"/>
    <w:basedOn w:val="Heading2"/>
    <w:rsid w:val="008D02DC"/>
    <w:pPr>
      <w:outlineLvl w:val="2"/>
    </w:pPr>
    <w:rPr>
      <w:bCs/>
      <w:iCs/>
    </w:rPr>
  </w:style>
  <w:style w:type="paragraph" w:customStyle="1" w:styleId="DSTOC2-3">
    <w:name w:val="DSTOC2-3"/>
    <w:basedOn w:val="DSTOC1-3"/>
    <w:rsid w:val="008D02DC"/>
  </w:style>
  <w:style w:type="paragraph" w:customStyle="1" w:styleId="DSTOC2-4">
    <w:name w:val="DSTOC2-4"/>
    <w:basedOn w:val="DSTOC1-4"/>
    <w:rsid w:val="008D02DC"/>
  </w:style>
  <w:style w:type="paragraph" w:customStyle="1" w:styleId="DSTOC2-5">
    <w:name w:val="DSTOC2-5"/>
    <w:basedOn w:val="DSTOC1-5"/>
    <w:rsid w:val="008D02DC"/>
  </w:style>
  <w:style w:type="paragraph" w:customStyle="1" w:styleId="DSTOC2-6">
    <w:name w:val="DSTOC2-6"/>
    <w:basedOn w:val="DSTOC1-6"/>
    <w:rsid w:val="008D02DC"/>
  </w:style>
  <w:style w:type="paragraph" w:customStyle="1" w:styleId="DSTOC2-7">
    <w:name w:val="DSTOC2-7"/>
    <w:basedOn w:val="DSTOC1-7"/>
    <w:rsid w:val="008D02DC"/>
  </w:style>
  <w:style w:type="paragraph" w:customStyle="1" w:styleId="DSTOC2-8">
    <w:name w:val="DSTOC2-8"/>
    <w:basedOn w:val="DSTOC1-8"/>
    <w:rsid w:val="008D02DC"/>
  </w:style>
  <w:style w:type="paragraph" w:customStyle="1" w:styleId="DSTOC2-9">
    <w:name w:val="DSTOC2-9"/>
    <w:basedOn w:val="DSTOC1-9"/>
    <w:rsid w:val="008D02DC"/>
  </w:style>
  <w:style w:type="paragraph" w:customStyle="1" w:styleId="DSTOC3-3">
    <w:name w:val="DSTOC3-3"/>
    <w:basedOn w:val="Heading3"/>
    <w:rsid w:val="008D02DC"/>
    <w:pPr>
      <w:outlineLvl w:val="3"/>
    </w:pPr>
    <w:rPr>
      <w:bCs/>
    </w:rPr>
  </w:style>
  <w:style w:type="paragraph" w:customStyle="1" w:styleId="DSTOC3-4">
    <w:name w:val="DSTOC3-4"/>
    <w:basedOn w:val="DSTOC2-4"/>
    <w:rsid w:val="008D02DC"/>
  </w:style>
  <w:style w:type="paragraph" w:customStyle="1" w:styleId="DSTOC3-5">
    <w:name w:val="DSTOC3-5"/>
    <w:basedOn w:val="DSTOC2-5"/>
    <w:rsid w:val="008D02DC"/>
  </w:style>
  <w:style w:type="paragraph" w:customStyle="1" w:styleId="DSTOC3-6">
    <w:name w:val="DSTOC3-6"/>
    <w:basedOn w:val="DSTOC2-6"/>
    <w:rsid w:val="008D02DC"/>
  </w:style>
  <w:style w:type="paragraph" w:customStyle="1" w:styleId="DSTOC3-7">
    <w:name w:val="DSTOC3-7"/>
    <w:basedOn w:val="DSTOC2-7"/>
    <w:rsid w:val="008D02DC"/>
  </w:style>
  <w:style w:type="paragraph" w:customStyle="1" w:styleId="DSTOC3-8">
    <w:name w:val="DSTOC3-8"/>
    <w:basedOn w:val="DSTOC2-8"/>
    <w:rsid w:val="008D02DC"/>
  </w:style>
  <w:style w:type="paragraph" w:customStyle="1" w:styleId="DSTOC3-9">
    <w:name w:val="DSTOC3-9"/>
    <w:basedOn w:val="DSTOC2-9"/>
    <w:rsid w:val="008D02DC"/>
  </w:style>
  <w:style w:type="paragraph" w:customStyle="1" w:styleId="DSTOC4-4">
    <w:name w:val="DSTOC4-4"/>
    <w:basedOn w:val="Heading4"/>
    <w:rsid w:val="008D02DC"/>
    <w:pPr>
      <w:outlineLvl w:val="4"/>
    </w:pPr>
    <w:rPr>
      <w:bCs/>
    </w:rPr>
  </w:style>
  <w:style w:type="paragraph" w:customStyle="1" w:styleId="DSTOC4-5">
    <w:name w:val="DSTOC4-5"/>
    <w:basedOn w:val="DSTOC3-5"/>
    <w:rsid w:val="008D02DC"/>
  </w:style>
  <w:style w:type="paragraph" w:customStyle="1" w:styleId="DSTOC4-6">
    <w:name w:val="DSTOC4-6"/>
    <w:basedOn w:val="DSTOC3-6"/>
    <w:rsid w:val="008D02DC"/>
  </w:style>
  <w:style w:type="paragraph" w:customStyle="1" w:styleId="DSTOC4-7">
    <w:name w:val="DSTOC4-7"/>
    <w:basedOn w:val="DSTOC3-7"/>
    <w:rsid w:val="008D02DC"/>
  </w:style>
  <w:style w:type="paragraph" w:customStyle="1" w:styleId="DSTOC4-8">
    <w:name w:val="DSTOC4-8"/>
    <w:basedOn w:val="DSTOC3-8"/>
    <w:rsid w:val="008D02DC"/>
  </w:style>
  <w:style w:type="paragraph" w:customStyle="1" w:styleId="DSTOC4-9">
    <w:name w:val="DSTOC4-9"/>
    <w:basedOn w:val="DSTOC3-9"/>
    <w:rsid w:val="008D02DC"/>
  </w:style>
  <w:style w:type="paragraph" w:customStyle="1" w:styleId="DSTOC5-5">
    <w:name w:val="DSTOC5-5"/>
    <w:basedOn w:val="Heading5"/>
    <w:rsid w:val="008D02DC"/>
    <w:pPr>
      <w:outlineLvl w:val="5"/>
    </w:pPr>
    <w:rPr>
      <w:bCs/>
      <w:iCs/>
    </w:rPr>
  </w:style>
  <w:style w:type="paragraph" w:customStyle="1" w:styleId="DSTOC5-6">
    <w:name w:val="DSTOC5-6"/>
    <w:basedOn w:val="DSTOC4-6"/>
    <w:rsid w:val="008D02DC"/>
  </w:style>
  <w:style w:type="paragraph" w:customStyle="1" w:styleId="DSTOC5-7">
    <w:name w:val="DSTOC5-7"/>
    <w:basedOn w:val="DSTOC4-7"/>
    <w:rsid w:val="008D02DC"/>
  </w:style>
  <w:style w:type="paragraph" w:customStyle="1" w:styleId="DSTOC5-8">
    <w:name w:val="DSTOC5-8"/>
    <w:basedOn w:val="DSTOC4-8"/>
    <w:rsid w:val="008D02DC"/>
  </w:style>
  <w:style w:type="paragraph" w:customStyle="1" w:styleId="DSTOC5-9">
    <w:name w:val="DSTOC5-9"/>
    <w:basedOn w:val="DSTOC4-9"/>
    <w:rsid w:val="008D02DC"/>
  </w:style>
  <w:style w:type="paragraph" w:customStyle="1" w:styleId="DSTOC6-6">
    <w:name w:val="DSTOC6-6"/>
    <w:basedOn w:val="Heading6"/>
    <w:rsid w:val="008D02DC"/>
    <w:pPr>
      <w:outlineLvl w:val="6"/>
    </w:pPr>
    <w:rPr>
      <w:bCs/>
    </w:rPr>
  </w:style>
  <w:style w:type="paragraph" w:customStyle="1" w:styleId="DSTOC6-7">
    <w:name w:val="DSTOC6-7"/>
    <w:basedOn w:val="DSTOC5-7"/>
    <w:rsid w:val="008D02DC"/>
  </w:style>
  <w:style w:type="paragraph" w:customStyle="1" w:styleId="DSTOC6-8">
    <w:name w:val="DSTOC6-8"/>
    <w:basedOn w:val="DSTOC5-8"/>
    <w:rsid w:val="008D02DC"/>
  </w:style>
  <w:style w:type="paragraph" w:customStyle="1" w:styleId="DSTOC6-9">
    <w:name w:val="DSTOC6-9"/>
    <w:basedOn w:val="DSTOC5-9"/>
    <w:rsid w:val="008D02DC"/>
  </w:style>
  <w:style w:type="paragraph" w:customStyle="1" w:styleId="DSTOC7-7">
    <w:name w:val="DSTOC7-7"/>
    <w:basedOn w:val="Heading7"/>
    <w:rsid w:val="008D02DC"/>
    <w:pPr>
      <w:outlineLvl w:val="7"/>
    </w:pPr>
  </w:style>
  <w:style w:type="paragraph" w:customStyle="1" w:styleId="DSTOC7-8">
    <w:name w:val="DSTOC7-8"/>
    <w:basedOn w:val="DSTOC6-8"/>
    <w:rsid w:val="008D02DC"/>
  </w:style>
  <w:style w:type="paragraph" w:customStyle="1" w:styleId="DSTOC7-9">
    <w:name w:val="DSTOC7-9"/>
    <w:basedOn w:val="DSTOC6-9"/>
    <w:rsid w:val="008D02DC"/>
  </w:style>
  <w:style w:type="paragraph" w:customStyle="1" w:styleId="DSTOC8-8">
    <w:name w:val="DSTOC8-8"/>
    <w:basedOn w:val="Heading8"/>
    <w:rsid w:val="008D02DC"/>
    <w:pPr>
      <w:outlineLvl w:val="8"/>
    </w:pPr>
  </w:style>
  <w:style w:type="paragraph" w:customStyle="1" w:styleId="DSTOC8-9">
    <w:name w:val="DSTOC8-9"/>
    <w:basedOn w:val="DSTOC7-9"/>
    <w:rsid w:val="008D02DC"/>
  </w:style>
  <w:style w:type="paragraph" w:customStyle="1" w:styleId="DSTOC9-9">
    <w:name w:val="DSTOC9-9"/>
    <w:basedOn w:val="Heading9"/>
    <w:rsid w:val="008D02DC"/>
    <w:pPr>
      <w:outlineLvl w:val="9"/>
    </w:pPr>
  </w:style>
  <w:style w:type="paragraph" w:customStyle="1" w:styleId="TableSpacing">
    <w:name w:val="Table Spacing"/>
    <w:aliases w:val="ts"/>
    <w:basedOn w:val="Normal"/>
    <w:next w:val="Normal"/>
    <w:rsid w:val="008D02DC"/>
    <w:pPr>
      <w:spacing w:before="80" w:after="80" w:line="240" w:lineRule="auto"/>
    </w:pPr>
    <w:rPr>
      <w:sz w:val="8"/>
      <w:szCs w:val="8"/>
    </w:rPr>
  </w:style>
  <w:style w:type="paragraph" w:customStyle="1" w:styleId="AlertLabel">
    <w:name w:val="Alert Label"/>
    <w:aliases w:val="al"/>
    <w:basedOn w:val="Normal"/>
    <w:rsid w:val="008D02DC"/>
    <w:pPr>
      <w:keepNext/>
      <w:framePr w:wrap="notBeside" w:vAnchor="text" w:hAnchor="text" w:y="1"/>
      <w:spacing w:before="120" w:after="0" w:line="300" w:lineRule="exact"/>
    </w:pPr>
    <w:rPr>
      <w:b/>
    </w:rPr>
  </w:style>
  <w:style w:type="character" w:customStyle="1" w:styleId="ConditionalMarker">
    <w:name w:val="Conditional Marker"/>
    <w:aliases w:val="cm"/>
    <w:locked/>
    <w:rsid w:val="008D02DC"/>
    <w:rPr>
      <w:noProof/>
      <w:vanish/>
      <w:color w:val="C0C0C0"/>
      <w:szCs w:val="18"/>
      <w:bdr w:val="none" w:sz="0" w:space="0" w:color="auto"/>
      <w:shd w:val="clear" w:color="FFFF00" w:fill="auto"/>
      <w:lang w:val="en-US"/>
    </w:rPr>
  </w:style>
  <w:style w:type="paragraph" w:customStyle="1" w:styleId="FigureinList2">
    <w:name w:val="Figure in List 2"/>
    <w:aliases w:val="fig2"/>
    <w:basedOn w:val="Figure"/>
    <w:next w:val="TextinList2"/>
    <w:rsid w:val="008D02DC"/>
    <w:pPr>
      <w:ind w:left="720"/>
    </w:pPr>
  </w:style>
  <w:style w:type="paragraph" w:customStyle="1" w:styleId="LabelinList1">
    <w:name w:val="Label in List 1"/>
    <w:aliases w:val="l1"/>
    <w:basedOn w:val="Label"/>
    <w:next w:val="TextinList1"/>
    <w:link w:val="LabelinList1Char"/>
    <w:rsid w:val="008D02DC"/>
    <w:pPr>
      <w:ind w:left="360"/>
    </w:pPr>
  </w:style>
  <w:style w:type="paragraph" w:customStyle="1" w:styleId="TextinList1">
    <w:name w:val="Text in List 1"/>
    <w:aliases w:val="t1"/>
    <w:basedOn w:val="Normal"/>
    <w:rsid w:val="008D02DC"/>
    <w:pPr>
      <w:ind w:left="360"/>
    </w:pPr>
  </w:style>
  <w:style w:type="paragraph" w:customStyle="1" w:styleId="AlertLabelinList1">
    <w:name w:val="Alert Label in List 1"/>
    <w:aliases w:val="al1"/>
    <w:basedOn w:val="AlertLabel"/>
    <w:rsid w:val="008D02DC"/>
    <w:pPr>
      <w:framePr w:wrap="notBeside"/>
      <w:ind w:left="360"/>
    </w:pPr>
  </w:style>
  <w:style w:type="paragraph" w:customStyle="1" w:styleId="FigureinList1">
    <w:name w:val="Figure in List 1"/>
    <w:aliases w:val="fig1"/>
    <w:basedOn w:val="Figure"/>
    <w:next w:val="TextinList1"/>
    <w:rsid w:val="008D02DC"/>
    <w:pPr>
      <w:ind w:left="360"/>
    </w:pPr>
  </w:style>
  <w:style w:type="paragraph" w:styleId="Footer">
    <w:name w:val="footer"/>
    <w:aliases w:val="f"/>
    <w:basedOn w:val="Header"/>
    <w:link w:val="FooterChar"/>
    <w:rsid w:val="008D02DC"/>
    <w:rPr>
      <w:b w:val="0"/>
    </w:rPr>
  </w:style>
  <w:style w:type="paragraph" w:styleId="Header">
    <w:name w:val="header"/>
    <w:aliases w:val="h"/>
    <w:basedOn w:val="Normal"/>
    <w:link w:val="HeaderChar"/>
    <w:rsid w:val="008D02DC"/>
    <w:pPr>
      <w:spacing w:after="240"/>
      <w:jc w:val="right"/>
    </w:pPr>
    <w:rPr>
      <w:rFonts w:eastAsia="PMingLiU"/>
      <w:b/>
    </w:rPr>
  </w:style>
  <w:style w:type="paragraph" w:customStyle="1" w:styleId="AlertText">
    <w:name w:val="Alert Text"/>
    <w:aliases w:val="at"/>
    <w:basedOn w:val="Normal"/>
    <w:rsid w:val="008D02DC"/>
    <w:pPr>
      <w:ind w:left="360" w:right="360"/>
    </w:pPr>
  </w:style>
  <w:style w:type="paragraph" w:customStyle="1" w:styleId="AlertTextinList1">
    <w:name w:val="Alert Text in List 1"/>
    <w:aliases w:val="at1"/>
    <w:basedOn w:val="AlertText"/>
    <w:rsid w:val="008D02DC"/>
    <w:pPr>
      <w:ind w:left="720"/>
    </w:pPr>
  </w:style>
  <w:style w:type="paragraph" w:customStyle="1" w:styleId="AlertTextinList2">
    <w:name w:val="Alert Text in List 2"/>
    <w:aliases w:val="at2"/>
    <w:basedOn w:val="AlertText"/>
    <w:rsid w:val="008D02DC"/>
    <w:pPr>
      <w:ind w:left="1080"/>
    </w:pPr>
  </w:style>
  <w:style w:type="paragraph" w:customStyle="1" w:styleId="BulletedList1">
    <w:name w:val="Bulleted List 1"/>
    <w:aliases w:val="bl1"/>
    <w:basedOn w:val="ListBullet"/>
    <w:rsid w:val="008D02DC"/>
    <w:pPr>
      <w:numPr>
        <w:numId w:val="1"/>
      </w:numPr>
    </w:pPr>
  </w:style>
  <w:style w:type="paragraph" w:customStyle="1" w:styleId="BulletedList2">
    <w:name w:val="Bulleted List 2"/>
    <w:aliases w:val="bl2"/>
    <w:basedOn w:val="ListBullet"/>
    <w:link w:val="BulletedList2Char"/>
    <w:rsid w:val="008D02DC"/>
    <w:pPr>
      <w:numPr>
        <w:numId w:val="3"/>
      </w:numPr>
    </w:pPr>
  </w:style>
  <w:style w:type="paragraph" w:customStyle="1" w:styleId="DefinedTerm">
    <w:name w:val="Defined Term"/>
    <w:aliases w:val="dt"/>
    <w:basedOn w:val="Normal"/>
    <w:rsid w:val="008D02DC"/>
    <w:pPr>
      <w:keepNext/>
      <w:spacing w:before="120" w:after="0" w:line="220" w:lineRule="exact"/>
      <w:ind w:right="1440"/>
    </w:pPr>
    <w:rPr>
      <w:b/>
      <w:sz w:val="18"/>
      <w:szCs w:val="18"/>
    </w:rPr>
  </w:style>
  <w:style w:type="paragraph" w:styleId="DocumentMap">
    <w:name w:val="Document Map"/>
    <w:basedOn w:val="Normal"/>
    <w:rsid w:val="008D02DC"/>
    <w:pPr>
      <w:shd w:val="clear" w:color="auto" w:fill="FFFF00"/>
    </w:pPr>
    <w:rPr>
      <w:rFonts w:ascii="Tahoma" w:hAnsi="Tahoma" w:cs="Tahoma"/>
    </w:rPr>
  </w:style>
  <w:style w:type="paragraph" w:customStyle="1" w:styleId="NumberedList1">
    <w:name w:val="Numbered List 1"/>
    <w:aliases w:val="nl1"/>
    <w:basedOn w:val="ListNumber"/>
    <w:rsid w:val="008D02DC"/>
    <w:pPr>
      <w:numPr>
        <w:numId w:val="2"/>
      </w:numPr>
    </w:pPr>
  </w:style>
  <w:style w:type="table" w:customStyle="1" w:styleId="ProcedureTable">
    <w:name w:val="Procedure Table"/>
    <w:aliases w:val="pt"/>
    <w:basedOn w:val="TableNormal"/>
    <w:rsid w:val="008D02DC"/>
    <w:rPr>
      <w:rFonts w:ascii="Arial" w:hAnsi="Arial"/>
    </w:rPr>
    <w:tblPr>
      <w:tblInd w:w="360" w:type="dxa"/>
      <w:tblCellMar>
        <w:left w:w="0" w:type="dxa"/>
        <w:right w:w="0" w:type="dxa"/>
      </w:tblCellMar>
    </w:tblPr>
  </w:style>
  <w:style w:type="character" w:customStyle="1" w:styleId="Underline">
    <w:name w:val="Underline"/>
    <w:aliases w:val="u"/>
    <w:rsid w:val="008D02DC"/>
    <w:rPr>
      <w:color w:val="auto"/>
      <w:szCs w:val="18"/>
      <w:u w:val="single"/>
    </w:rPr>
  </w:style>
  <w:style w:type="paragraph" w:styleId="IndexHeading">
    <w:name w:val="index heading"/>
    <w:aliases w:val="ih"/>
    <w:basedOn w:val="Heading1"/>
    <w:next w:val="Index1"/>
    <w:rsid w:val="008D02DC"/>
    <w:pPr>
      <w:spacing w:line="300" w:lineRule="exact"/>
      <w:outlineLvl w:val="7"/>
    </w:pPr>
    <w:rPr>
      <w:sz w:val="26"/>
    </w:rPr>
  </w:style>
  <w:style w:type="paragraph" w:styleId="Index1">
    <w:name w:val="index 1"/>
    <w:aliases w:val="idx1"/>
    <w:basedOn w:val="Normal"/>
    <w:rsid w:val="008D02DC"/>
    <w:pPr>
      <w:spacing w:line="220" w:lineRule="exact"/>
      <w:ind w:left="180" w:hanging="180"/>
    </w:pPr>
  </w:style>
  <w:style w:type="table" w:customStyle="1" w:styleId="CodeSection">
    <w:name w:val="Code Section"/>
    <w:aliases w:val="cs"/>
    <w:basedOn w:val="TableNormal"/>
    <w:rsid w:val="008D02DC"/>
    <w:pPr>
      <w:spacing w:line="220" w:lineRule="exact"/>
    </w:pPr>
    <w:rPr>
      <w:rFonts w:ascii="Courier New" w:hAnsi="Courier New"/>
      <w:sz w:val="16"/>
      <w:szCs w:val="16"/>
    </w:rPr>
    <w:tblPr>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paragraph" w:styleId="TOC1">
    <w:name w:val="toc 1"/>
    <w:aliases w:val="toc1"/>
    <w:basedOn w:val="Normal"/>
    <w:next w:val="Normal"/>
    <w:uiPriority w:val="39"/>
    <w:rsid w:val="008D02DC"/>
    <w:pPr>
      <w:spacing w:before="180" w:after="0"/>
      <w:ind w:left="187" w:hanging="187"/>
    </w:pPr>
  </w:style>
  <w:style w:type="paragraph" w:styleId="TOC2">
    <w:name w:val="toc 2"/>
    <w:aliases w:val="toc2"/>
    <w:basedOn w:val="Normal"/>
    <w:next w:val="Normal"/>
    <w:uiPriority w:val="39"/>
    <w:rsid w:val="008D02DC"/>
    <w:pPr>
      <w:spacing w:before="0" w:after="0"/>
      <w:ind w:left="374" w:hanging="187"/>
    </w:pPr>
  </w:style>
  <w:style w:type="paragraph" w:styleId="TOC3">
    <w:name w:val="toc 3"/>
    <w:aliases w:val="toc3"/>
    <w:basedOn w:val="Normal"/>
    <w:next w:val="Normal"/>
    <w:uiPriority w:val="39"/>
    <w:rsid w:val="008D02DC"/>
    <w:pPr>
      <w:spacing w:before="0" w:after="0"/>
      <w:ind w:left="561" w:hanging="187"/>
    </w:pPr>
  </w:style>
  <w:style w:type="paragraph" w:styleId="TOC4">
    <w:name w:val="toc 4"/>
    <w:aliases w:val="toc4"/>
    <w:basedOn w:val="Normal"/>
    <w:next w:val="Normal"/>
    <w:uiPriority w:val="39"/>
    <w:rsid w:val="008D02DC"/>
    <w:pPr>
      <w:spacing w:before="0" w:after="0"/>
      <w:ind w:left="749" w:hanging="187"/>
    </w:pPr>
  </w:style>
  <w:style w:type="paragraph" w:styleId="Index2">
    <w:name w:val="index 2"/>
    <w:aliases w:val="idx2"/>
    <w:basedOn w:val="Index1"/>
    <w:rsid w:val="008D02DC"/>
    <w:pPr>
      <w:ind w:left="540"/>
    </w:pPr>
  </w:style>
  <w:style w:type="paragraph" w:styleId="Index3">
    <w:name w:val="index 3"/>
    <w:aliases w:val="idx3"/>
    <w:basedOn w:val="Index1"/>
    <w:rsid w:val="008D02DC"/>
    <w:pPr>
      <w:ind w:left="900"/>
    </w:pPr>
  </w:style>
  <w:style w:type="character" w:customStyle="1" w:styleId="Bold">
    <w:name w:val="Bold"/>
    <w:aliases w:val="b"/>
    <w:rsid w:val="008D02DC"/>
    <w:rPr>
      <w:b/>
      <w:szCs w:val="18"/>
    </w:rPr>
  </w:style>
  <w:style w:type="character" w:customStyle="1" w:styleId="MultilanguageMarkerAuto">
    <w:name w:val="Multilanguage Marker Auto"/>
    <w:aliases w:val="mma"/>
    <w:locked/>
    <w:rsid w:val="008D02DC"/>
    <w:rPr>
      <w:noProof/>
      <w:color w:val="C0C0C0"/>
      <w:szCs w:val="18"/>
      <w:bdr w:val="none" w:sz="0" w:space="0" w:color="auto"/>
      <w:shd w:val="clear" w:color="auto" w:fill="auto"/>
      <w:lang w:val="en-US"/>
    </w:rPr>
  </w:style>
  <w:style w:type="character" w:customStyle="1" w:styleId="BoldItalic">
    <w:name w:val="Bold Italic"/>
    <w:aliases w:val="bi"/>
    <w:rsid w:val="008D02DC"/>
    <w:rPr>
      <w:b/>
      <w:i/>
      <w:color w:val="auto"/>
      <w:szCs w:val="18"/>
    </w:rPr>
  </w:style>
  <w:style w:type="paragraph" w:customStyle="1" w:styleId="MultilanguageMarkerExplicitBegin">
    <w:name w:val="Multilanguage Marker Explicit Begin"/>
    <w:aliases w:val="mmeb"/>
    <w:basedOn w:val="Normal"/>
    <w:next w:val="Normal"/>
    <w:locked/>
    <w:rsid w:val="008D02DC"/>
    <w:rPr>
      <w:noProof/>
      <w:color w:val="C0C0C0"/>
    </w:rPr>
  </w:style>
  <w:style w:type="paragraph" w:customStyle="1" w:styleId="MultilanguageMarkerExplicitEnd">
    <w:name w:val="Multilanguage Marker Explicit End"/>
    <w:aliases w:val="mmee"/>
    <w:basedOn w:val="MultilanguageMarkerExplicitBegin"/>
    <w:next w:val="Normal"/>
    <w:locked/>
    <w:rsid w:val="008D02DC"/>
  </w:style>
  <w:style w:type="paragraph" w:customStyle="1" w:styleId="CodeReferenceinList1">
    <w:name w:val="Code Reference in List 1"/>
    <w:aliases w:val="cref1"/>
    <w:basedOn w:val="Normal"/>
    <w:locked/>
    <w:rsid w:val="008D02DC"/>
    <w:rPr>
      <w:color w:val="C0C0C0"/>
    </w:rPr>
  </w:style>
  <w:style w:type="character" w:styleId="CommentReference">
    <w:name w:val="annotation reference"/>
    <w:aliases w:val="cr,Used by Word to flag author queries"/>
    <w:rsid w:val="008D02DC"/>
    <w:rPr>
      <w:szCs w:val="16"/>
    </w:rPr>
  </w:style>
  <w:style w:type="paragraph" w:styleId="CommentText">
    <w:name w:val="annotation text"/>
    <w:aliases w:val="ct,Used by Word for text of author queries"/>
    <w:basedOn w:val="Normal"/>
    <w:link w:val="CommentTextChar"/>
    <w:rsid w:val="008D02DC"/>
  </w:style>
  <w:style w:type="character" w:customStyle="1" w:styleId="Italic">
    <w:name w:val="Italic"/>
    <w:aliases w:val="i"/>
    <w:rsid w:val="008D02DC"/>
    <w:rPr>
      <w:i/>
      <w:color w:val="auto"/>
      <w:szCs w:val="18"/>
    </w:rPr>
  </w:style>
  <w:style w:type="paragraph" w:customStyle="1" w:styleId="CodeReferenceinList2">
    <w:name w:val="Code Reference in List 2"/>
    <w:aliases w:val="cref2"/>
    <w:basedOn w:val="CodeReferenceinList1"/>
    <w:locked/>
    <w:rsid w:val="008D02DC"/>
    <w:pPr>
      <w:ind w:left="720"/>
    </w:pPr>
  </w:style>
  <w:style w:type="character" w:customStyle="1" w:styleId="Subscript">
    <w:name w:val="Subscript"/>
    <w:aliases w:val="sub"/>
    <w:rsid w:val="008D02DC"/>
    <w:rPr>
      <w:color w:val="auto"/>
      <w:szCs w:val="18"/>
      <w:u w:val="none"/>
      <w:vertAlign w:val="subscript"/>
    </w:rPr>
  </w:style>
  <w:style w:type="character" w:customStyle="1" w:styleId="Superscript">
    <w:name w:val="Superscript"/>
    <w:aliases w:val="sup"/>
    <w:rsid w:val="008D02DC"/>
    <w:rPr>
      <w:color w:val="auto"/>
      <w:szCs w:val="18"/>
      <w:u w:val="none"/>
      <w:vertAlign w:val="superscript"/>
    </w:rPr>
  </w:style>
  <w:style w:type="table" w:customStyle="1" w:styleId="TablewithHeader">
    <w:name w:val="Table with Header"/>
    <w:aliases w:val="twh"/>
    <w:basedOn w:val="TablewithoutHeader"/>
    <w:rsid w:val="008D02DC"/>
    <w:tblPr/>
    <w:tblStylePr w:type="firstRow">
      <w:pPr>
        <w:keepNext/>
        <w:wordWrap/>
        <w:spacing w:beforeLines="0" w:beforeAutospacing="0" w:afterLines="0" w:afterAutospacing="0" w:line="220" w:lineRule="exact"/>
        <w:ind w:leftChars="0" w:left="0" w:rightChars="0" w:right="0" w:firstLineChars="0" w:firstLine="0"/>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table" w:customStyle="1" w:styleId="TablewithoutHeader">
    <w:name w:val="Table without Header"/>
    <w:aliases w:val="tbl"/>
    <w:basedOn w:val="TableNormal"/>
    <w:rsid w:val="008D02DC"/>
    <w:pPr>
      <w:spacing w:before="60" w:after="60" w:line="240" w:lineRule="exact"/>
    </w:pPr>
    <w:rPr>
      <w:rFonts w:ascii="Arial" w:hAnsi="Arial"/>
    </w:rPr>
    <w:tblPr>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Pr>
  </w:style>
  <w:style w:type="character" w:customStyle="1" w:styleId="CodeEntityReference">
    <w:name w:val="Code Entity Reference"/>
    <w:aliases w:val="cer"/>
    <w:locked/>
    <w:rsid w:val="008D02DC"/>
    <w:rPr>
      <w:b/>
      <w:noProof/>
      <w:color w:val="auto"/>
      <w:sz w:val="20"/>
      <w:szCs w:val="18"/>
      <w:bdr w:val="none" w:sz="0" w:space="0" w:color="auto"/>
      <w:shd w:val="clear" w:color="auto" w:fill="auto"/>
      <w:lang w:val="en-US"/>
    </w:rPr>
  </w:style>
  <w:style w:type="paragraph" w:styleId="CommentSubject">
    <w:name w:val="annotation subject"/>
    <w:basedOn w:val="CommentText"/>
    <w:next w:val="CommentText"/>
    <w:rsid w:val="008D02DC"/>
    <w:rPr>
      <w:b/>
      <w:bCs/>
    </w:rPr>
  </w:style>
  <w:style w:type="paragraph" w:styleId="BalloonText">
    <w:name w:val="Balloon Text"/>
    <w:basedOn w:val="Normal"/>
    <w:rsid w:val="008D02DC"/>
    <w:rPr>
      <w:rFonts w:ascii="Tahoma" w:hAnsi="Tahoma" w:cs="Tahoma"/>
      <w:sz w:val="16"/>
      <w:szCs w:val="16"/>
    </w:rPr>
  </w:style>
  <w:style w:type="character" w:customStyle="1" w:styleId="UI">
    <w:name w:val="UI"/>
    <w:aliases w:val="ui"/>
    <w:rsid w:val="008D02DC"/>
    <w:rPr>
      <w:b/>
      <w:color w:val="auto"/>
      <w:szCs w:val="18"/>
      <w:u w:val="none"/>
    </w:rPr>
  </w:style>
  <w:style w:type="character" w:customStyle="1" w:styleId="ParameterReference">
    <w:name w:val="Parameter Reference"/>
    <w:aliases w:val="pr"/>
    <w:locked/>
    <w:rsid w:val="008D02DC"/>
    <w:rPr>
      <w:noProof/>
      <w:color w:val="C0C0C0"/>
      <w:szCs w:val="18"/>
      <w:u w:val="none"/>
      <w:bdr w:val="none" w:sz="0" w:space="0" w:color="auto"/>
      <w:shd w:val="clear" w:color="auto" w:fill="auto"/>
      <w:lang w:val="en-US"/>
    </w:rPr>
  </w:style>
  <w:style w:type="character" w:customStyle="1" w:styleId="LanguageKeyword">
    <w:name w:val="Language Keyword"/>
    <w:aliases w:val="lk"/>
    <w:locked/>
    <w:rsid w:val="008D02DC"/>
    <w:rPr>
      <w:b/>
      <w:noProof/>
      <w:color w:val="auto"/>
      <w:szCs w:val="18"/>
      <w:bdr w:val="none" w:sz="0" w:space="0" w:color="auto"/>
      <w:shd w:val="clear" w:color="auto" w:fill="auto"/>
      <w:lang w:val="en-US"/>
    </w:rPr>
  </w:style>
  <w:style w:type="character" w:customStyle="1" w:styleId="Token">
    <w:name w:val="Token"/>
    <w:aliases w:val="tok"/>
    <w:locked/>
    <w:rsid w:val="008D02DC"/>
    <w:rPr>
      <w:color w:val="C0C0C0"/>
      <w:szCs w:val="18"/>
      <w:u w:val="none"/>
      <w:bdr w:val="none" w:sz="0" w:space="0" w:color="auto"/>
      <w:shd w:val="clear" w:color="auto" w:fill="auto"/>
    </w:rPr>
  </w:style>
  <w:style w:type="character" w:customStyle="1" w:styleId="CodeEntityReferenceQualified">
    <w:name w:val="Code Entity Reference Qualified"/>
    <w:aliases w:val="cerq"/>
    <w:locked/>
    <w:rsid w:val="008D02DC"/>
    <w:rPr>
      <w:b/>
      <w:noProof/>
      <w:color w:val="auto"/>
      <w:sz w:val="20"/>
      <w:szCs w:val="18"/>
      <w:u w:val="none"/>
      <w:bdr w:val="none" w:sz="0" w:space="0" w:color="auto"/>
      <w:shd w:val="clear" w:color="auto" w:fill="auto"/>
      <w:lang w:val="en-US"/>
    </w:rPr>
  </w:style>
  <w:style w:type="paragraph" w:customStyle="1" w:styleId="CodeReference">
    <w:name w:val="Code Reference"/>
    <w:aliases w:val="cref"/>
    <w:basedOn w:val="Normal"/>
    <w:next w:val="Normal"/>
    <w:locked/>
    <w:rsid w:val="008D02DC"/>
    <w:rPr>
      <w:noProof/>
      <w:color w:val="C0C0C0"/>
      <w:kern w:val="0"/>
    </w:rPr>
  </w:style>
  <w:style w:type="character" w:customStyle="1" w:styleId="LegacyLinkText">
    <w:name w:val="Legacy Link Text"/>
    <w:aliases w:val="llt"/>
    <w:rsid w:val="008D02DC"/>
  </w:style>
  <w:style w:type="paragraph" w:customStyle="1" w:styleId="DefinedTerminList1">
    <w:name w:val="Defined Term in List 1"/>
    <w:aliases w:val="dt1"/>
    <w:basedOn w:val="DefinedTerm"/>
    <w:rsid w:val="008D02DC"/>
    <w:pPr>
      <w:ind w:left="360"/>
    </w:pPr>
  </w:style>
  <w:style w:type="paragraph" w:customStyle="1" w:styleId="DefinedTerminList2">
    <w:name w:val="Defined Term in List 2"/>
    <w:aliases w:val="dt2"/>
    <w:basedOn w:val="DefinedTerm"/>
    <w:rsid w:val="008D02DC"/>
    <w:pPr>
      <w:ind w:left="720"/>
    </w:pPr>
  </w:style>
  <w:style w:type="paragraph" w:customStyle="1" w:styleId="TableSpacinginList1">
    <w:name w:val="Table Spacing in List 1"/>
    <w:aliases w:val="ts1"/>
    <w:basedOn w:val="TableSpacing"/>
    <w:next w:val="TextinList1"/>
    <w:rsid w:val="008D02DC"/>
    <w:pPr>
      <w:ind w:left="360"/>
    </w:pPr>
  </w:style>
  <w:style w:type="paragraph" w:customStyle="1" w:styleId="TableSpacinginList2">
    <w:name w:val="Table Spacing in List 2"/>
    <w:aliases w:val="ts2"/>
    <w:basedOn w:val="TableSpacinginList1"/>
    <w:next w:val="TextinList2"/>
    <w:rsid w:val="008D02DC"/>
    <w:pPr>
      <w:ind w:left="720"/>
    </w:pPr>
  </w:style>
  <w:style w:type="table" w:customStyle="1" w:styleId="ProcedureTableinList1">
    <w:name w:val="Procedure Table in List 1"/>
    <w:aliases w:val="pt1"/>
    <w:basedOn w:val="ProcedureTable"/>
    <w:rsid w:val="008D02DC"/>
    <w:pPr>
      <w:spacing w:before="60" w:after="60" w:line="220" w:lineRule="exact"/>
    </w:pPr>
    <w:tblPr>
      <w:tblInd w:w="720" w:type="dxa"/>
    </w:tblPr>
  </w:style>
  <w:style w:type="table" w:customStyle="1" w:styleId="ProcedureTableinList2">
    <w:name w:val="Procedure Table in List 2"/>
    <w:aliases w:val="pt2"/>
    <w:basedOn w:val="ProcedureTable"/>
    <w:rsid w:val="008D02DC"/>
    <w:tblPr>
      <w:tblInd w:w="1080" w:type="dxa"/>
    </w:tblPr>
  </w:style>
  <w:style w:type="table" w:customStyle="1" w:styleId="TablewithHeaderinList1">
    <w:name w:val="Table with Header in List 1"/>
    <w:aliases w:val="twh1"/>
    <w:basedOn w:val="TablewithHeader"/>
    <w:rsid w:val="008D02DC"/>
    <w:pPr>
      <w:keepNext/>
    </w:pPr>
    <w:tblPr>
      <w:tblInd w:w="360" w:type="dxa"/>
    </w:tblPr>
    <w:tblStylePr w:type="firstRow">
      <w:pPr>
        <w:keepNext/>
        <w:wordWrap/>
        <w:spacing w:beforeLines="0" w:beforeAutospacing="0" w:afterLines="0" w:afterAutospacing="0" w:line="220" w:lineRule="exact"/>
        <w:ind w:leftChars="0" w:left="0" w:rightChars="0" w:right="0" w:firstLineChars="0" w:firstLine="0"/>
        <w:jc w:val="left"/>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vAlign w:val="top"/>
      </w:tcPr>
    </w:tblStylePr>
  </w:style>
  <w:style w:type="table" w:customStyle="1" w:styleId="TablewithHeaderinList2">
    <w:name w:val="Table with Header in List 2"/>
    <w:aliases w:val="twh2"/>
    <w:basedOn w:val="TablewithHeaderinList1"/>
    <w:rsid w:val="008D02DC"/>
    <w:tblPr>
      <w:tblInd w:w="720" w:type="dxa"/>
    </w:tblPr>
    <w:tblStylePr w:type="firstRow">
      <w:pPr>
        <w:keepNext/>
        <w:wordWrap/>
        <w:spacing w:beforeLines="0" w:beforeAutospacing="0" w:afterLines="0" w:afterAutospacing="0" w:line="220" w:lineRule="exact"/>
        <w:ind w:leftChars="0" w:left="0" w:rightChars="0" w:right="0" w:firstLineChars="0" w:firstLine="0"/>
        <w:jc w:val="left"/>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vAlign w:val="top"/>
      </w:tcPr>
    </w:tblStylePr>
  </w:style>
  <w:style w:type="table" w:customStyle="1" w:styleId="TablewithoutHeaderinList1">
    <w:name w:val="Table without Header in List 1"/>
    <w:aliases w:val="tbl1"/>
    <w:basedOn w:val="TablewithoutHeader"/>
    <w:rsid w:val="008D02DC"/>
    <w:tblPr>
      <w:tblInd w:w="360" w:type="dxa"/>
    </w:tblPr>
  </w:style>
  <w:style w:type="table" w:customStyle="1" w:styleId="TablewithoutHeaderinList2">
    <w:name w:val="Table without Header in List 2"/>
    <w:aliases w:val="tbl2"/>
    <w:basedOn w:val="TablewithoutHeaderinList1"/>
    <w:rsid w:val="008D02DC"/>
    <w:tblPr>
      <w:tblInd w:w="720" w:type="dxa"/>
    </w:tblPr>
  </w:style>
  <w:style w:type="character" w:customStyle="1" w:styleId="FigureEmbedded">
    <w:name w:val="Figure Embedded"/>
    <w:aliases w:val="fige"/>
    <w:rsid w:val="008D02DC"/>
    <w:rPr>
      <w:color w:val="0000FF"/>
      <w:szCs w:val="18"/>
      <w:u w:val="none"/>
      <w:bdr w:val="none" w:sz="0" w:space="0" w:color="auto"/>
      <w:shd w:val="clear" w:color="auto" w:fill="auto"/>
    </w:rPr>
  </w:style>
  <w:style w:type="paragraph" w:customStyle="1" w:styleId="ConditionalBlock">
    <w:name w:val="Conditional Block"/>
    <w:aliases w:val="cb"/>
    <w:basedOn w:val="Normal"/>
    <w:next w:val="Normal"/>
    <w:locked/>
    <w:rsid w:val="008D02DC"/>
    <w:pPr>
      <w:shd w:val="clear" w:color="FFFF00" w:fill="auto"/>
    </w:pPr>
    <w:rPr>
      <w:rFonts w:cs="Courier New"/>
      <w:noProof/>
      <w:vanish/>
      <w:color w:val="C0C0C0"/>
    </w:rPr>
  </w:style>
  <w:style w:type="paragraph" w:customStyle="1" w:styleId="ConditionalBlockinList1">
    <w:name w:val="Conditional Block in List 1"/>
    <w:aliases w:val="cb1"/>
    <w:basedOn w:val="ConditionalBlock"/>
    <w:next w:val="Normal"/>
    <w:locked/>
    <w:rsid w:val="008D02DC"/>
  </w:style>
  <w:style w:type="paragraph" w:customStyle="1" w:styleId="ConditionalBlockinList2">
    <w:name w:val="Conditional Block in List 2"/>
    <w:aliases w:val="cb2"/>
    <w:basedOn w:val="ConditionalBlock"/>
    <w:next w:val="Normal"/>
    <w:locked/>
    <w:rsid w:val="008D02DC"/>
    <w:pPr>
      <w:ind w:left="720"/>
    </w:pPr>
  </w:style>
  <w:style w:type="character" w:customStyle="1" w:styleId="CodeFeaturedElement">
    <w:name w:val="Code Featured Element"/>
    <w:aliases w:val="cfe"/>
    <w:locked/>
    <w:rsid w:val="008D02DC"/>
    <w:rPr>
      <w:rFonts w:ascii="Courier New" w:hAnsi="Courier New" w:cs="Courier New"/>
      <w:b/>
      <w:bCs/>
      <w:noProof/>
      <w:color w:val="auto"/>
      <w:sz w:val="16"/>
      <w:szCs w:val="16"/>
      <w:bdr w:val="none" w:sz="0" w:space="0" w:color="auto"/>
      <w:shd w:val="clear" w:color="auto" w:fill="auto"/>
    </w:rPr>
  </w:style>
  <w:style w:type="paragraph" w:customStyle="1" w:styleId="SamplesButtonMarker">
    <w:name w:val="Samples Button Marker"/>
    <w:aliases w:val="sbm"/>
    <w:basedOn w:val="Normal"/>
    <w:locked/>
    <w:rsid w:val="008D02DC"/>
    <w:rPr>
      <w:color w:val="C0C0C0"/>
    </w:rPr>
  </w:style>
  <w:style w:type="character" w:customStyle="1" w:styleId="CodeEntityReferenceSpecific">
    <w:name w:val="Code Entity Reference Specific"/>
    <w:aliases w:val="cers"/>
    <w:locked/>
    <w:rsid w:val="008D02DC"/>
  </w:style>
  <w:style w:type="character" w:customStyle="1" w:styleId="CodeEntityReferenceQualifiedSpecific">
    <w:name w:val="Code Entity Reference Qualified Specific"/>
    <w:aliases w:val="cerqs"/>
    <w:locked/>
    <w:rsid w:val="008D02DC"/>
    <w:rPr>
      <w:b/>
      <w:noProof/>
      <w:color w:val="auto"/>
      <w:sz w:val="20"/>
      <w:szCs w:val="18"/>
      <w:u w:val="none"/>
      <w:bdr w:val="none" w:sz="0" w:space="0" w:color="auto"/>
      <w:shd w:val="clear" w:color="auto" w:fill="auto"/>
      <w:lang w:val="en-US"/>
    </w:rPr>
  </w:style>
  <w:style w:type="table" w:customStyle="1" w:styleId="CodeSectioninList1">
    <w:name w:val="Code Section in List 1"/>
    <w:aliases w:val="cs1"/>
    <w:basedOn w:val="CodeSection"/>
    <w:rsid w:val="008D02DC"/>
    <w:tblPr>
      <w:tblInd w:w="360" w:type="dxa"/>
    </w:tblPr>
  </w:style>
  <w:style w:type="table" w:customStyle="1" w:styleId="CodeSectioninList2">
    <w:name w:val="Code Section in List 2"/>
    <w:aliases w:val="cs2"/>
    <w:basedOn w:val="CodeSection"/>
    <w:rsid w:val="008D02DC"/>
    <w:tblPr>
      <w:tblInd w:w="720" w:type="dxa"/>
    </w:tblPr>
  </w:style>
  <w:style w:type="numbering" w:styleId="ArticleSection">
    <w:name w:val="Outline List 3"/>
    <w:basedOn w:val="NoList"/>
    <w:rsid w:val="008D02DC"/>
    <w:pPr>
      <w:numPr>
        <w:numId w:val="5"/>
      </w:numPr>
    </w:pPr>
  </w:style>
  <w:style w:type="paragraph" w:styleId="BlockText">
    <w:name w:val="Block Text"/>
    <w:basedOn w:val="Normal"/>
    <w:rsid w:val="008D02DC"/>
    <w:pPr>
      <w:spacing w:after="120"/>
      <w:ind w:left="1440" w:right="1440"/>
    </w:pPr>
  </w:style>
  <w:style w:type="paragraph" w:styleId="BodyText">
    <w:name w:val="Body Text"/>
    <w:basedOn w:val="Normal"/>
    <w:rsid w:val="008D02DC"/>
    <w:pPr>
      <w:spacing w:after="120"/>
    </w:pPr>
  </w:style>
  <w:style w:type="paragraph" w:styleId="BodyText2">
    <w:name w:val="Body Text 2"/>
    <w:basedOn w:val="Normal"/>
    <w:rsid w:val="008D02DC"/>
    <w:pPr>
      <w:spacing w:after="120" w:line="480" w:lineRule="auto"/>
    </w:pPr>
  </w:style>
  <w:style w:type="paragraph" w:styleId="BodyText3">
    <w:name w:val="Body Text 3"/>
    <w:basedOn w:val="Normal"/>
    <w:rsid w:val="008D02DC"/>
    <w:pPr>
      <w:spacing w:after="120"/>
    </w:pPr>
    <w:rPr>
      <w:sz w:val="16"/>
      <w:szCs w:val="16"/>
    </w:rPr>
  </w:style>
  <w:style w:type="paragraph" w:styleId="BodyTextFirstIndent">
    <w:name w:val="Body Text First Indent"/>
    <w:basedOn w:val="BodyText"/>
    <w:rsid w:val="008D02DC"/>
    <w:pPr>
      <w:ind w:firstLine="210"/>
    </w:pPr>
  </w:style>
  <w:style w:type="paragraph" w:styleId="BodyTextIndent">
    <w:name w:val="Body Text Indent"/>
    <w:basedOn w:val="Normal"/>
    <w:rsid w:val="008D02DC"/>
    <w:pPr>
      <w:spacing w:after="120"/>
      <w:ind w:left="360"/>
    </w:pPr>
  </w:style>
  <w:style w:type="paragraph" w:styleId="BodyTextFirstIndent2">
    <w:name w:val="Body Text First Indent 2"/>
    <w:basedOn w:val="BodyTextIndent"/>
    <w:rsid w:val="008D02DC"/>
    <w:pPr>
      <w:ind w:firstLine="210"/>
    </w:pPr>
  </w:style>
  <w:style w:type="paragraph" w:styleId="BodyTextIndent2">
    <w:name w:val="Body Text Indent 2"/>
    <w:basedOn w:val="Normal"/>
    <w:rsid w:val="008D02DC"/>
    <w:pPr>
      <w:spacing w:after="120" w:line="480" w:lineRule="auto"/>
      <w:ind w:left="360"/>
    </w:pPr>
  </w:style>
  <w:style w:type="paragraph" w:styleId="BodyTextIndent3">
    <w:name w:val="Body Text Indent 3"/>
    <w:basedOn w:val="Normal"/>
    <w:rsid w:val="008D02DC"/>
    <w:pPr>
      <w:spacing w:after="120"/>
      <w:ind w:left="360"/>
    </w:pPr>
    <w:rPr>
      <w:sz w:val="16"/>
      <w:szCs w:val="16"/>
    </w:rPr>
  </w:style>
  <w:style w:type="paragraph" w:styleId="Closing">
    <w:name w:val="Closing"/>
    <w:basedOn w:val="Normal"/>
    <w:rsid w:val="008D02DC"/>
    <w:pPr>
      <w:ind w:left="4320"/>
    </w:pPr>
  </w:style>
  <w:style w:type="paragraph" w:styleId="Date">
    <w:name w:val="Date"/>
    <w:basedOn w:val="Normal"/>
    <w:next w:val="Normal"/>
    <w:rsid w:val="008D02DC"/>
  </w:style>
  <w:style w:type="paragraph" w:styleId="E-mailSignature">
    <w:name w:val="E-mail Signature"/>
    <w:basedOn w:val="Normal"/>
    <w:rsid w:val="008D02DC"/>
  </w:style>
  <w:style w:type="character" w:styleId="Emphasis">
    <w:name w:val="Emphasis"/>
    <w:qFormat/>
    <w:rsid w:val="008D02DC"/>
    <w:rPr>
      <w:i/>
      <w:iCs/>
    </w:rPr>
  </w:style>
  <w:style w:type="paragraph" w:styleId="EnvelopeAddress">
    <w:name w:val="envelope address"/>
    <w:basedOn w:val="Normal"/>
    <w:rsid w:val="008D02DC"/>
    <w:pPr>
      <w:framePr w:w="7920" w:h="1980" w:hRule="exact" w:hSpace="180" w:wrap="auto" w:hAnchor="page" w:xAlign="center" w:yAlign="bottom"/>
      <w:ind w:left="2880"/>
    </w:pPr>
    <w:rPr>
      <w:sz w:val="24"/>
      <w:szCs w:val="24"/>
    </w:rPr>
  </w:style>
  <w:style w:type="paragraph" w:styleId="EnvelopeReturn">
    <w:name w:val="envelope return"/>
    <w:basedOn w:val="Normal"/>
    <w:rsid w:val="008D02DC"/>
  </w:style>
  <w:style w:type="character" w:styleId="FollowedHyperlink">
    <w:name w:val="FollowedHyperlink"/>
    <w:rsid w:val="008D02DC"/>
    <w:rPr>
      <w:color w:val="800080"/>
      <w:u w:val="single"/>
    </w:rPr>
  </w:style>
  <w:style w:type="character" w:styleId="HTMLAcronym">
    <w:name w:val="HTML Acronym"/>
    <w:rsid w:val="008D02DC"/>
  </w:style>
  <w:style w:type="paragraph" w:styleId="HTMLAddress">
    <w:name w:val="HTML Address"/>
    <w:basedOn w:val="Normal"/>
    <w:rsid w:val="008D02DC"/>
    <w:rPr>
      <w:i/>
      <w:iCs/>
    </w:rPr>
  </w:style>
  <w:style w:type="character" w:styleId="HTMLCite">
    <w:name w:val="HTML Cite"/>
    <w:rsid w:val="008D02DC"/>
    <w:rPr>
      <w:i/>
      <w:iCs/>
    </w:rPr>
  </w:style>
  <w:style w:type="character" w:styleId="HTMLCode">
    <w:name w:val="HTML Code"/>
    <w:rsid w:val="008D02DC"/>
    <w:rPr>
      <w:rFonts w:ascii="Courier New" w:hAnsi="Courier New"/>
      <w:sz w:val="20"/>
      <w:szCs w:val="20"/>
    </w:rPr>
  </w:style>
  <w:style w:type="character" w:styleId="HTMLDefinition">
    <w:name w:val="HTML Definition"/>
    <w:rsid w:val="008D02DC"/>
    <w:rPr>
      <w:i/>
      <w:iCs/>
    </w:rPr>
  </w:style>
  <w:style w:type="character" w:styleId="HTMLKeyboard">
    <w:name w:val="HTML Keyboard"/>
    <w:rsid w:val="008D02DC"/>
    <w:rPr>
      <w:rFonts w:ascii="Courier New" w:hAnsi="Courier New"/>
      <w:sz w:val="20"/>
      <w:szCs w:val="20"/>
    </w:rPr>
  </w:style>
  <w:style w:type="paragraph" w:styleId="HTMLPreformatted">
    <w:name w:val="HTML Preformatted"/>
    <w:basedOn w:val="Normal"/>
    <w:rsid w:val="008D02DC"/>
    <w:rPr>
      <w:rFonts w:ascii="Courier New" w:hAnsi="Courier New"/>
    </w:rPr>
  </w:style>
  <w:style w:type="character" w:styleId="HTMLSample">
    <w:name w:val="HTML Sample"/>
    <w:rsid w:val="008D02DC"/>
    <w:rPr>
      <w:rFonts w:ascii="Courier New" w:hAnsi="Courier New"/>
    </w:rPr>
  </w:style>
  <w:style w:type="character" w:styleId="HTMLTypewriter">
    <w:name w:val="HTML Typewriter"/>
    <w:rsid w:val="008D02DC"/>
    <w:rPr>
      <w:rFonts w:ascii="Courier New" w:hAnsi="Courier New"/>
      <w:sz w:val="20"/>
      <w:szCs w:val="20"/>
    </w:rPr>
  </w:style>
  <w:style w:type="character" w:styleId="HTMLVariable">
    <w:name w:val="HTML Variable"/>
    <w:rsid w:val="008D02DC"/>
    <w:rPr>
      <w:i/>
      <w:iCs/>
    </w:rPr>
  </w:style>
  <w:style w:type="character" w:styleId="LineNumber">
    <w:name w:val="line number"/>
    <w:rsid w:val="008D02DC"/>
  </w:style>
  <w:style w:type="paragraph" w:styleId="List">
    <w:name w:val="List"/>
    <w:basedOn w:val="Normal"/>
    <w:rsid w:val="008D02DC"/>
    <w:pPr>
      <w:ind w:left="360" w:hanging="360"/>
    </w:pPr>
  </w:style>
  <w:style w:type="paragraph" w:styleId="List2">
    <w:name w:val="List 2"/>
    <w:basedOn w:val="Normal"/>
    <w:rsid w:val="008D02DC"/>
    <w:pPr>
      <w:ind w:left="720" w:hanging="360"/>
    </w:pPr>
  </w:style>
  <w:style w:type="paragraph" w:styleId="List3">
    <w:name w:val="List 3"/>
    <w:basedOn w:val="Normal"/>
    <w:rsid w:val="008D02DC"/>
    <w:pPr>
      <w:ind w:left="1080" w:hanging="360"/>
    </w:pPr>
  </w:style>
  <w:style w:type="paragraph" w:styleId="List4">
    <w:name w:val="List 4"/>
    <w:basedOn w:val="Normal"/>
    <w:rsid w:val="008D02DC"/>
    <w:pPr>
      <w:ind w:left="1440" w:hanging="360"/>
    </w:pPr>
  </w:style>
  <w:style w:type="paragraph" w:styleId="List5">
    <w:name w:val="List 5"/>
    <w:basedOn w:val="Normal"/>
    <w:rsid w:val="008D02DC"/>
    <w:pPr>
      <w:ind w:left="1800" w:hanging="360"/>
    </w:pPr>
  </w:style>
  <w:style w:type="paragraph" w:styleId="ListBullet">
    <w:name w:val="List Bullet"/>
    <w:basedOn w:val="Normal"/>
    <w:link w:val="ListBulletChar"/>
    <w:rsid w:val="008D02DC"/>
    <w:pPr>
      <w:tabs>
        <w:tab w:val="num" w:pos="360"/>
      </w:tabs>
      <w:ind w:left="360" w:hanging="360"/>
    </w:pPr>
  </w:style>
  <w:style w:type="paragraph" w:styleId="ListBullet2">
    <w:name w:val="List Bullet 2"/>
    <w:basedOn w:val="Normal"/>
    <w:rsid w:val="008D02DC"/>
    <w:pPr>
      <w:tabs>
        <w:tab w:val="num" w:pos="720"/>
      </w:tabs>
      <w:ind w:left="720" w:hanging="360"/>
    </w:pPr>
  </w:style>
  <w:style w:type="paragraph" w:styleId="ListBullet3">
    <w:name w:val="List Bullet 3"/>
    <w:basedOn w:val="Normal"/>
    <w:rsid w:val="008D02DC"/>
    <w:pPr>
      <w:tabs>
        <w:tab w:val="num" w:pos="1080"/>
      </w:tabs>
      <w:ind w:left="1080" w:hanging="360"/>
    </w:pPr>
  </w:style>
  <w:style w:type="paragraph" w:styleId="ListBullet4">
    <w:name w:val="List Bullet 4"/>
    <w:basedOn w:val="Normal"/>
    <w:rsid w:val="008D02DC"/>
    <w:pPr>
      <w:tabs>
        <w:tab w:val="num" w:pos="1440"/>
      </w:tabs>
      <w:ind w:left="1440" w:hanging="360"/>
    </w:pPr>
  </w:style>
  <w:style w:type="paragraph" w:styleId="ListBullet5">
    <w:name w:val="List Bullet 5"/>
    <w:basedOn w:val="Normal"/>
    <w:rsid w:val="008D02DC"/>
    <w:pPr>
      <w:tabs>
        <w:tab w:val="num" w:pos="1800"/>
      </w:tabs>
      <w:ind w:left="1800" w:hanging="360"/>
    </w:pPr>
  </w:style>
  <w:style w:type="paragraph" w:styleId="ListContinue">
    <w:name w:val="List Continue"/>
    <w:basedOn w:val="Normal"/>
    <w:rsid w:val="008D02DC"/>
    <w:pPr>
      <w:spacing w:after="120"/>
      <w:ind w:left="360"/>
    </w:pPr>
  </w:style>
  <w:style w:type="paragraph" w:styleId="ListContinue2">
    <w:name w:val="List Continue 2"/>
    <w:basedOn w:val="Normal"/>
    <w:rsid w:val="008D02DC"/>
    <w:pPr>
      <w:spacing w:after="120"/>
      <w:ind w:left="720"/>
    </w:pPr>
  </w:style>
  <w:style w:type="paragraph" w:styleId="ListContinue3">
    <w:name w:val="List Continue 3"/>
    <w:basedOn w:val="Normal"/>
    <w:rsid w:val="008D02DC"/>
    <w:pPr>
      <w:spacing w:after="120"/>
      <w:ind w:left="1080"/>
    </w:pPr>
  </w:style>
  <w:style w:type="paragraph" w:styleId="ListContinue4">
    <w:name w:val="List Continue 4"/>
    <w:basedOn w:val="Normal"/>
    <w:rsid w:val="008D02DC"/>
    <w:pPr>
      <w:spacing w:after="120"/>
      <w:ind w:left="1440"/>
    </w:pPr>
  </w:style>
  <w:style w:type="paragraph" w:styleId="ListContinue5">
    <w:name w:val="List Continue 5"/>
    <w:basedOn w:val="Normal"/>
    <w:rsid w:val="008D02DC"/>
    <w:pPr>
      <w:spacing w:after="120"/>
      <w:ind w:left="1800"/>
    </w:pPr>
  </w:style>
  <w:style w:type="paragraph" w:styleId="ListNumber">
    <w:name w:val="List Number"/>
    <w:basedOn w:val="Normal"/>
    <w:rsid w:val="008D02DC"/>
    <w:pPr>
      <w:tabs>
        <w:tab w:val="num" w:pos="360"/>
      </w:tabs>
      <w:ind w:left="360" w:hanging="360"/>
    </w:pPr>
  </w:style>
  <w:style w:type="paragraph" w:styleId="ListNumber2">
    <w:name w:val="List Number 2"/>
    <w:basedOn w:val="Normal"/>
    <w:rsid w:val="008D02DC"/>
    <w:pPr>
      <w:tabs>
        <w:tab w:val="num" w:pos="720"/>
      </w:tabs>
      <w:ind w:left="720" w:hanging="360"/>
    </w:pPr>
  </w:style>
  <w:style w:type="paragraph" w:styleId="ListNumber3">
    <w:name w:val="List Number 3"/>
    <w:basedOn w:val="Normal"/>
    <w:rsid w:val="008D02DC"/>
    <w:pPr>
      <w:tabs>
        <w:tab w:val="num" w:pos="1080"/>
      </w:tabs>
      <w:ind w:left="1080" w:hanging="360"/>
    </w:pPr>
  </w:style>
  <w:style w:type="paragraph" w:styleId="ListNumber4">
    <w:name w:val="List Number 4"/>
    <w:basedOn w:val="Normal"/>
    <w:rsid w:val="008D02DC"/>
    <w:pPr>
      <w:tabs>
        <w:tab w:val="num" w:pos="1440"/>
      </w:tabs>
      <w:ind w:left="1440" w:hanging="360"/>
    </w:pPr>
  </w:style>
  <w:style w:type="paragraph" w:styleId="ListNumber5">
    <w:name w:val="List Number 5"/>
    <w:basedOn w:val="Normal"/>
    <w:rsid w:val="008D02DC"/>
    <w:pPr>
      <w:tabs>
        <w:tab w:val="num" w:pos="1800"/>
      </w:tabs>
      <w:ind w:left="1800" w:hanging="360"/>
    </w:pPr>
  </w:style>
  <w:style w:type="paragraph" w:styleId="MessageHeader">
    <w:name w:val="Message Header"/>
    <w:basedOn w:val="Normal"/>
    <w:rsid w:val="008D02DC"/>
    <w:pPr>
      <w:pBdr>
        <w:top w:val="single" w:sz="6" w:space="1" w:color="auto"/>
        <w:left w:val="single" w:sz="6" w:space="1" w:color="auto"/>
        <w:bottom w:val="single" w:sz="6" w:space="1" w:color="auto"/>
        <w:right w:val="single" w:sz="6" w:space="1" w:color="auto"/>
      </w:pBdr>
      <w:shd w:val="pct20" w:color="auto" w:fill="auto"/>
      <w:ind w:left="1080" w:hanging="1080"/>
    </w:pPr>
    <w:rPr>
      <w:sz w:val="24"/>
      <w:szCs w:val="24"/>
    </w:rPr>
  </w:style>
  <w:style w:type="paragraph" w:styleId="NormalWeb">
    <w:name w:val="Normal (Web)"/>
    <w:basedOn w:val="Normal"/>
    <w:rsid w:val="008D02DC"/>
    <w:rPr>
      <w:rFonts w:ascii="Times New Roman" w:hAnsi="Times New Roman"/>
      <w:szCs w:val="24"/>
    </w:rPr>
  </w:style>
  <w:style w:type="paragraph" w:styleId="NormalIndent">
    <w:name w:val="Normal Indent"/>
    <w:basedOn w:val="Normal"/>
    <w:rsid w:val="008D02DC"/>
    <w:pPr>
      <w:ind w:left="720"/>
    </w:pPr>
  </w:style>
  <w:style w:type="paragraph" w:styleId="NoteHeading">
    <w:name w:val="Note Heading"/>
    <w:basedOn w:val="Normal"/>
    <w:next w:val="Normal"/>
    <w:rsid w:val="008D02DC"/>
  </w:style>
  <w:style w:type="paragraph" w:styleId="PlainText">
    <w:name w:val="Plain Text"/>
    <w:basedOn w:val="Normal"/>
    <w:rsid w:val="008D02DC"/>
    <w:rPr>
      <w:rFonts w:ascii="Courier New" w:hAnsi="Courier New"/>
    </w:rPr>
  </w:style>
  <w:style w:type="paragraph" w:styleId="Salutation">
    <w:name w:val="Salutation"/>
    <w:basedOn w:val="Normal"/>
    <w:next w:val="Normal"/>
    <w:rsid w:val="008D02DC"/>
  </w:style>
  <w:style w:type="paragraph" w:styleId="Signature">
    <w:name w:val="Signature"/>
    <w:basedOn w:val="Normal"/>
    <w:rsid w:val="008D02DC"/>
    <w:pPr>
      <w:ind w:left="4320"/>
    </w:pPr>
  </w:style>
  <w:style w:type="character" w:styleId="Strong">
    <w:name w:val="Strong"/>
    <w:qFormat/>
    <w:rsid w:val="008D02DC"/>
    <w:rPr>
      <w:b/>
      <w:bCs/>
    </w:rPr>
  </w:style>
  <w:style w:type="table" w:styleId="Table3Deffects1">
    <w:name w:val="Table 3D effects 1"/>
    <w:basedOn w:val="TableNormal"/>
    <w:rsid w:val="008D02DC"/>
    <w:pPr>
      <w:spacing w:before="60" w:after="60" w:line="260" w:lineRule="exac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D02DC"/>
    <w:pPr>
      <w:spacing w:before="60" w:after="60" w:line="260" w:lineRule="exac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D02DC"/>
    <w:pPr>
      <w:spacing w:before="60" w:after="60" w:line="260" w:lineRule="exac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D02DC"/>
    <w:pPr>
      <w:spacing w:before="60" w:after="60" w:line="260" w:lineRule="exac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D02DC"/>
    <w:pPr>
      <w:spacing w:before="60" w:after="60" w:line="260" w:lineRule="exac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D02DC"/>
    <w:pPr>
      <w:spacing w:before="60" w:after="60" w:line="260" w:lineRule="exac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D02DC"/>
    <w:pPr>
      <w:spacing w:before="60" w:after="60" w:line="260" w:lineRule="exac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D02DC"/>
    <w:pPr>
      <w:spacing w:before="60" w:after="60" w:line="260" w:lineRule="exac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D02DC"/>
    <w:pPr>
      <w:spacing w:before="60" w:after="60" w:line="260" w:lineRule="exac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D02DC"/>
    <w:pPr>
      <w:spacing w:before="60" w:after="60" w:line="260" w:lineRule="exac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8D02DC"/>
    <w:pPr>
      <w:spacing w:before="60" w:after="60" w:line="260" w:lineRule="exac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D02DC"/>
    <w:pPr>
      <w:spacing w:before="60" w:after="60" w:line="26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D02DC"/>
    <w:pPr>
      <w:spacing w:before="60" w:after="60" w:line="260" w:lineRule="exac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D02DC"/>
    <w:pPr>
      <w:spacing w:before="60" w:after="60" w:line="260" w:lineRule="exac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D02DC"/>
    <w:pPr>
      <w:spacing w:before="60" w:after="60" w:line="260" w:lineRule="exac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8D02DC"/>
    <w:pPr>
      <w:spacing w:before="60" w:after="60" w:line="260" w:lineRule="exac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8D02DC"/>
    <w:pPr>
      <w:spacing w:before="60" w:after="60" w:line="260" w:lineRule="exac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8D02DC"/>
    <w:pPr>
      <w:spacing w:before="60" w:after="60"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8D02DC"/>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D02DC"/>
    <w:pPr>
      <w:spacing w:before="60" w:after="60" w:line="260" w:lineRule="exac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D02DC"/>
    <w:pPr>
      <w:spacing w:before="60" w:after="60" w:line="260" w:lineRule="exac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D02DC"/>
    <w:pPr>
      <w:spacing w:before="60" w:after="60" w:line="260" w:lineRule="exac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D02DC"/>
    <w:pPr>
      <w:spacing w:before="60" w:after="60" w:line="260" w:lineRule="exac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D02DC"/>
    <w:pPr>
      <w:spacing w:before="60" w:after="60" w:line="260" w:lineRule="exac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D02DC"/>
    <w:pPr>
      <w:spacing w:before="60" w:after="60" w:line="260" w:lineRule="exac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D02DC"/>
    <w:pPr>
      <w:spacing w:before="60" w:after="60" w:line="260" w:lineRule="exac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8D02DC"/>
    <w:pPr>
      <w:spacing w:before="60" w:after="60" w:line="260" w:lineRule="exac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D02DC"/>
    <w:pPr>
      <w:spacing w:before="60" w:after="60" w:line="260" w:lineRule="exac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D02DC"/>
    <w:pPr>
      <w:spacing w:before="60" w:after="60" w:line="260" w:lineRule="exac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D02DC"/>
    <w:pPr>
      <w:spacing w:before="60" w:after="60" w:line="260" w:lineRule="exac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D02DC"/>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D02DC"/>
    <w:pPr>
      <w:spacing w:before="60" w:after="60" w:line="260" w:lineRule="exac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D02DC"/>
    <w:pPr>
      <w:spacing w:before="60" w:after="60" w:line="260" w:lineRule="exac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D02DC"/>
    <w:pPr>
      <w:spacing w:before="60" w:after="60" w:line="260" w:lineRule="exac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8D02DC"/>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8D02DC"/>
    <w:pPr>
      <w:spacing w:before="60" w:after="60" w:line="260" w:lineRule="exac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D02DC"/>
    <w:pPr>
      <w:spacing w:before="60" w:after="60" w:line="260" w:lineRule="exac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D02DC"/>
    <w:pPr>
      <w:spacing w:before="60" w:after="60" w:line="260" w:lineRule="exac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D02DC"/>
    <w:pPr>
      <w:spacing w:before="60" w:after="60" w:line="260" w:lineRule="exac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D02DC"/>
    <w:pPr>
      <w:spacing w:before="60" w:after="60" w:line="260" w:lineRule="exac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D02DC"/>
    <w:pPr>
      <w:spacing w:before="60" w:after="60"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8D02DC"/>
    <w:pPr>
      <w:spacing w:before="60" w:after="60" w:line="260" w:lineRule="exac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D02DC"/>
    <w:pPr>
      <w:spacing w:before="60" w:after="60" w:line="260" w:lineRule="exac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D02DC"/>
    <w:pPr>
      <w:spacing w:before="60" w:after="60" w:line="260" w:lineRule="exac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Subtitle">
    <w:name w:val="Subtitle"/>
    <w:basedOn w:val="Normal"/>
    <w:qFormat/>
    <w:rsid w:val="008D02DC"/>
    <w:pPr>
      <w:jc w:val="center"/>
      <w:outlineLvl w:val="1"/>
    </w:pPr>
    <w:rPr>
      <w:sz w:val="24"/>
      <w:szCs w:val="24"/>
    </w:rPr>
  </w:style>
  <w:style w:type="paragraph" w:styleId="Title">
    <w:name w:val="Title"/>
    <w:basedOn w:val="Normal"/>
    <w:qFormat/>
    <w:rsid w:val="008D02DC"/>
    <w:pPr>
      <w:spacing w:before="240"/>
      <w:jc w:val="center"/>
      <w:outlineLvl w:val="0"/>
    </w:pPr>
    <w:rPr>
      <w:b/>
      <w:bCs/>
      <w:kern w:val="28"/>
      <w:sz w:val="32"/>
      <w:szCs w:val="32"/>
    </w:rPr>
  </w:style>
  <w:style w:type="character" w:customStyle="1" w:styleId="System">
    <w:name w:val="System"/>
    <w:aliases w:val="sys"/>
    <w:locked/>
    <w:rsid w:val="008D02DC"/>
    <w:rPr>
      <w:b/>
      <w:color w:val="auto"/>
      <w:szCs w:val="20"/>
      <w:u w:val="none"/>
      <w:bdr w:val="none" w:sz="0" w:space="0" w:color="auto"/>
      <w:shd w:val="clear" w:color="auto" w:fill="auto"/>
    </w:rPr>
  </w:style>
  <w:style w:type="character" w:customStyle="1" w:styleId="UserInputLocalizable">
    <w:name w:val="User Input Localizable"/>
    <w:aliases w:val="uil"/>
    <w:rsid w:val="008D02DC"/>
    <w:rPr>
      <w:b/>
      <w:color w:val="auto"/>
      <w:szCs w:val="18"/>
      <w:u w:val="none"/>
    </w:rPr>
  </w:style>
  <w:style w:type="character" w:customStyle="1" w:styleId="UnmanagedCodeEntityReference">
    <w:name w:val="Unmanaged Code Entity Reference"/>
    <w:aliases w:val="ucer"/>
    <w:locked/>
    <w:rsid w:val="008D02DC"/>
    <w:rPr>
      <w:noProof/>
      <w:color w:val="C0C0C0"/>
      <w:szCs w:val="18"/>
      <w:u w:val="none"/>
      <w:bdr w:val="none" w:sz="0" w:space="0" w:color="auto"/>
      <w:shd w:val="clear" w:color="auto" w:fill="auto"/>
      <w:lang w:val="en-US"/>
    </w:rPr>
  </w:style>
  <w:style w:type="character" w:customStyle="1" w:styleId="UserInputNon-localizable">
    <w:name w:val="User Input Non-localizable"/>
    <w:aliases w:val="uinl"/>
    <w:rsid w:val="008D02DC"/>
    <w:rPr>
      <w:b/>
      <w:szCs w:val="18"/>
    </w:rPr>
  </w:style>
  <w:style w:type="character" w:customStyle="1" w:styleId="Placeholder">
    <w:name w:val="Placeholder"/>
    <w:aliases w:val="ph"/>
    <w:rsid w:val="008D02DC"/>
    <w:rPr>
      <w:i/>
      <w:color w:val="auto"/>
      <w:szCs w:val="18"/>
      <w:u w:val="none"/>
    </w:rPr>
  </w:style>
  <w:style w:type="character" w:customStyle="1" w:styleId="Math">
    <w:name w:val="Math"/>
    <w:aliases w:val="m"/>
    <w:locked/>
    <w:rsid w:val="008D02DC"/>
    <w:rPr>
      <w:color w:val="C0C0C0"/>
      <w:szCs w:val="18"/>
      <w:u w:val="none"/>
      <w:bdr w:val="none" w:sz="0" w:space="0" w:color="auto"/>
      <w:shd w:val="clear" w:color="auto" w:fill="auto"/>
    </w:rPr>
  </w:style>
  <w:style w:type="character" w:customStyle="1" w:styleId="NewTerm">
    <w:name w:val="New Term"/>
    <w:aliases w:val="nt"/>
    <w:locked/>
    <w:rsid w:val="008D02DC"/>
    <w:rPr>
      <w:i/>
      <w:color w:val="auto"/>
      <w:szCs w:val="20"/>
      <w:u w:val="none"/>
      <w:bdr w:val="none" w:sz="0" w:space="0" w:color="auto"/>
      <w:shd w:val="clear" w:color="auto" w:fill="auto"/>
    </w:rPr>
  </w:style>
  <w:style w:type="paragraph" w:customStyle="1" w:styleId="BulletedDynamicLinkinList1">
    <w:name w:val="Bulleted Dynamic Link in List 1"/>
    <w:basedOn w:val="Normal"/>
    <w:locked/>
    <w:rsid w:val="008D02DC"/>
    <w:rPr>
      <w:color w:val="C0C0C0"/>
    </w:rPr>
  </w:style>
  <w:style w:type="paragraph" w:customStyle="1" w:styleId="BulletedDynamicLinkinList2">
    <w:name w:val="Bulleted Dynamic Link in List 2"/>
    <w:basedOn w:val="Normal"/>
    <w:locked/>
    <w:rsid w:val="008D02DC"/>
    <w:rPr>
      <w:color w:val="C0C0C0"/>
    </w:rPr>
  </w:style>
  <w:style w:type="paragraph" w:customStyle="1" w:styleId="BulletedDynamicLink">
    <w:name w:val="Bulleted Dynamic Link"/>
    <w:basedOn w:val="Normal"/>
    <w:locked/>
    <w:rsid w:val="008D02DC"/>
    <w:rPr>
      <w:color w:val="C0C0C0"/>
    </w:rPr>
  </w:style>
  <w:style w:type="character" w:customStyle="1" w:styleId="Heading6Char">
    <w:name w:val="Heading 6 Char"/>
    <w:aliases w:val="h6 Char"/>
    <w:link w:val="Heading6"/>
    <w:uiPriority w:val="9"/>
    <w:rsid w:val="008D02DC"/>
    <w:rPr>
      <w:rFonts w:ascii="Arial" w:eastAsia="SimSun" w:hAnsi="Arial"/>
      <w:b/>
      <w:kern w:val="24"/>
    </w:rPr>
  </w:style>
  <w:style w:type="character" w:customStyle="1" w:styleId="LabelChar">
    <w:name w:val="Label Char"/>
    <w:aliases w:val="l Char"/>
    <w:link w:val="Label"/>
    <w:rsid w:val="008D02DC"/>
    <w:rPr>
      <w:rFonts w:ascii="Arial" w:eastAsia="SimSun" w:hAnsi="Arial"/>
      <w:b/>
      <w:kern w:val="24"/>
    </w:rPr>
  </w:style>
  <w:style w:type="character" w:customStyle="1" w:styleId="Heading5Char">
    <w:name w:val="Heading 5 Char"/>
    <w:aliases w:val="h5 Char"/>
    <w:link w:val="Heading5"/>
    <w:uiPriority w:val="9"/>
    <w:rsid w:val="006B281C"/>
    <w:rPr>
      <w:rFonts w:ascii="Arial" w:eastAsia="SimSun" w:hAnsi="Arial"/>
      <w:b/>
      <w:color w:val="0070C0"/>
      <w:kern w:val="24"/>
      <w:szCs w:val="40"/>
    </w:rPr>
  </w:style>
  <w:style w:type="character" w:customStyle="1" w:styleId="Heading1Char">
    <w:name w:val="Heading 1 Char"/>
    <w:aliases w:val="h1 Char"/>
    <w:link w:val="Heading1"/>
    <w:uiPriority w:val="9"/>
    <w:rsid w:val="008D02DC"/>
    <w:rPr>
      <w:rFonts w:ascii="Arial" w:eastAsia="SimSun" w:hAnsi="Arial"/>
      <w:b/>
      <w:kern w:val="24"/>
      <w:sz w:val="40"/>
      <w:szCs w:val="40"/>
    </w:rPr>
  </w:style>
  <w:style w:type="character" w:customStyle="1" w:styleId="LabelinList1Char">
    <w:name w:val="Label in List 1 Char"/>
    <w:aliases w:val="l1 Char"/>
    <w:link w:val="LabelinList1"/>
    <w:rsid w:val="008D02DC"/>
  </w:style>
  <w:style w:type="paragraph" w:customStyle="1" w:styleId="Strikethrough">
    <w:name w:val="Strikethrough"/>
    <w:aliases w:val="strike"/>
    <w:basedOn w:val="Normal"/>
    <w:rsid w:val="008D02DC"/>
    <w:rPr>
      <w:strike/>
    </w:rPr>
  </w:style>
  <w:style w:type="paragraph" w:customStyle="1" w:styleId="TableFootnote">
    <w:name w:val="Table Footnote"/>
    <w:aliases w:val="tf"/>
    <w:basedOn w:val="Normal"/>
    <w:rsid w:val="008D02DC"/>
    <w:pPr>
      <w:spacing w:before="80" w:after="80"/>
      <w:ind w:left="216" w:hanging="216"/>
    </w:pPr>
  </w:style>
  <w:style w:type="paragraph" w:customStyle="1" w:styleId="TableFootnoteinList1">
    <w:name w:val="Table Footnote in List 1"/>
    <w:aliases w:val="tf1"/>
    <w:basedOn w:val="TableFootnote"/>
    <w:rsid w:val="008D02DC"/>
    <w:pPr>
      <w:ind w:left="576"/>
    </w:pPr>
  </w:style>
  <w:style w:type="paragraph" w:customStyle="1" w:styleId="TableFootnoteinList2">
    <w:name w:val="Table Footnote in List 2"/>
    <w:aliases w:val="tf2"/>
    <w:basedOn w:val="TableFootnote"/>
    <w:rsid w:val="008D02DC"/>
    <w:pPr>
      <w:ind w:left="936"/>
    </w:pPr>
  </w:style>
  <w:style w:type="character" w:customStyle="1" w:styleId="DynamicLink">
    <w:name w:val="Dynamic Link"/>
    <w:aliases w:val="dl"/>
    <w:locked/>
    <w:rsid w:val="008D02DC"/>
    <w:rPr>
      <w:rFonts w:ascii="Arial" w:hAnsi="Arial"/>
      <w:color w:val="C0C0C0"/>
      <w:sz w:val="20"/>
      <w:szCs w:val="18"/>
      <w:u w:val="none"/>
      <w:bdr w:val="none" w:sz="0" w:space="0" w:color="auto"/>
      <w:shd w:val="clear" w:color="auto" w:fill="auto"/>
    </w:rPr>
  </w:style>
  <w:style w:type="table" w:customStyle="1" w:styleId="DynamicLinkTable">
    <w:name w:val="Dynamic Link Table"/>
    <w:aliases w:val="dlt"/>
    <w:basedOn w:val="TableNormal"/>
    <w:locked/>
    <w:rsid w:val="008D02DC"/>
    <w:rPr>
      <w:rFonts w:ascii="Arial" w:hAnsi="Arial"/>
      <w:color w:val="C0C0C0"/>
      <w:sz w:val="18"/>
      <w:szCs w:val="18"/>
    </w:rPr>
    <w:tblPr>
      <w:tblBorders>
        <w:top w:val="single" w:sz="4" w:space="0" w:color="C0C0C0"/>
        <w:left w:val="single" w:sz="4" w:space="0" w:color="C0C0C0"/>
        <w:bottom w:val="single" w:sz="4" w:space="0" w:color="C0C0C0"/>
        <w:right w:val="single" w:sz="4" w:space="0" w:color="C0C0C0"/>
        <w:insideH w:val="single" w:sz="6" w:space="0" w:color="C0C0C0"/>
        <w:insideV w:val="single" w:sz="6" w:space="0" w:color="C0C0C0"/>
      </w:tblBorders>
    </w:tblPr>
    <w:tcPr>
      <w:shd w:val="clear" w:color="auto" w:fill="auto"/>
    </w:tcPr>
  </w:style>
  <w:style w:type="paragraph" w:customStyle="1" w:styleId="FigureImageMapPlaceholder">
    <w:name w:val="Figure Image Map Placeholder"/>
    <w:aliases w:val="fimp"/>
    <w:basedOn w:val="Normal"/>
    <w:locked/>
    <w:rsid w:val="008D02DC"/>
    <w:rPr>
      <w:color w:val="C0C0C0"/>
    </w:rPr>
  </w:style>
  <w:style w:type="paragraph" w:customStyle="1" w:styleId="PrintDivisionNumber">
    <w:name w:val="Print Division Number"/>
    <w:aliases w:val="pdn"/>
    <w:basedOn w:val="Normal"/>
    <w:locked/>
    <w:rsid w:val="008D02DC"/>
    <w:pPr>
      <w:spacing w:before="0" w:after="0" w:line="240" w:lineRule="auto"/>
    </w:pPr>
    <w:rPr>
      <w:color w:val="C0C0C0"/>
    </w:rPr>
  </w:style>
  <w:style w:type="paragraph" w:customStyle="1" w:styleId="PrintDivisionTitle">
    <w:name w:val="Print Division Title"/>
    <w:aliases w:val="pdt"/>
    <w:basedOn w:val="Normal"/>
    <w:locked/>
    <w:rsid w:val="008D02DC"/>
    <w:pPr>
      <w:spacing w:before="0" w:after="0" w:line="240" w:lineRule="auto"/>
    </w:pPr>
    <w:rPr>
      <w:color w:val="C0C0C0"/>
    </w:rPr>
  </w:style>
  <w:style w:type="paragraph" w:customStyle="1" w:styleId="PrintMSCorp">
    <w:name w:val="Print MS Corp"/>
    <w:aliases w:val="pms"/>
    <w:basedOn w:val="Normal"/>
    <w:locked/>
    <w:rsid w:val="008D02DC"/>
    <w:pPr>
      <w:spacing w:before="0" w:after="0" w:line="240" w:lineRule="auto"/>
    </w:pPr>
    <w:rPr>
      <w:color w:val="C0C0C0"/>
    </w:rPr>
  </w:style>
  <w:style w:type="paragraph" w:customStyle="1" w:styleId="RevisionHistory">
    <w:name w:val="Revision History"/>
    <w:aliases w:val="rh"/>
    <w:basedOn w:val="Normal"/>
    <w:locked/>
    <w:rsid w:val="008D02DC"/>
    <w:pPr>
      <w:spacing w:before="0" w:after="0" w:line="240" w:lineRule="auto"/>
    </w:pPr>
    <w:rPr>
      <w:color w:val="C0C0C0"/>
    </w:rPr>
  </w:style>
  <w:style w:type="character" w:customStyle="1" w:styleId="SV">
    <w:name w:val="SV"/>
    <w:locked/>
    <w:rsid w:val="008D02DC"/>
    <w:rPr>
      <w:rFonts w:ascii="Arial" w:hAnsi="Arial"/>
      <w:color w:val="C0C0C0"/>
      <w:sz w:val="20"/>
      <w:szCs w:val="18"/>
      <w:bdr w:val="none" w:sz="0" w:space="0" w:color="auto"/>
      <w:shd w:val="clear" w:color="auto" w:fill="auto"/>
    </w:rPr>
  </w:style>
  <w:style w:type="character" w:styleId="Hyperlink">
    <w:name w:val="Hyperlink"/>
    <w:uiPriority w:val="99"/>
    <w:rsid w:val="008D02DC"/>
    <w:rPr>
      <w:color w:val="0000FF"/>
      <w:sz w:val="20"/>
      <w:szCs w:val="18"/>
      <w:u w:val="single"/>
    </w:rPr>
  </w:style>
  <w:style w:type="paragraph" w:customStyle="1" w:styleId="Copyright">
    <w:name w:val="Copyright"/>
    <w:aliases w:val="copy"/>
    <w:basedOn w:val="Normal"/>
    <w:rsid w:val="008D02DC"/>
    <w:pPr>
      <w:tabs>
        <w:tab w:val="left" w:pos="936"/>
        <w:tab w:val="left" w:pos="1440"/>
        <w:tab w:val="left" w:pos="1627"/>
        <w:tab w:val="left" w:pos="1800"/>
        <w:tab w:val="left" w:pos="2160"/>
        <w:tab w:val="left" w:pos="2520"/>
        <w:tab w:val="left" w:pos="4680"/>
      </w:tabs>
      <w:spacing w:before="20" w:after="120" w:line="160" w:lineRule="exact"/>
    </w:pPr>
    <w:rPr>
      <w:i/>
      <w:sz w:val="16"/>
    </w:rPr>
  </w:style>
  <w:style w:type="paragraph" w:customStyle="1" w:styleId="AlertLabelinList2">
    <w:name w:val="Alert Label in List 2"/>
    <w:aliases w:val="al2"/>
    <w:basedOn w:val="AlertLabel"/>
    <w:rsid w:val="008D02DC"/>
    <w:pPr>
      <w:framePr w:wrap="notBeside"/>
      <w:ind w:left="720"/>
    </w:pPr>
  </w:style>
  <w:style w:type="paragraph" w:customStyle="1" w:styleId="ProcedureTitle">
    <w:name w:val="Procedure Title"/>
    <w:aliases w:val="prt"/>
    <w:basedOn w:val="Normal"/>
    <w:rsid w:val="008D02DC"/>
    <w:pPr>
      <w:keepNext/>
      <w:framePr w:wrap="notBeside" w:vAnchor="text" w:hAnchor="text" w:y="1"/>
      <w:spacing w:before="240" w:line="240" w:lineRule="auto"/>
      <w:ind w:left="360" w:hanging="360"/>
    </w:pPr>
    <w:rPr>
      <w:b/>
    </w:rPr>
  </w:style>
  <w:style w:type="paragraph" w:customStyle="1" w:styleId="TextIndented">
    <w:name w:val="Text Indented"/>
    <w:aliases w:val="ti"/>
    <w:basedOn w:val="Normal"/>
    <w:rsid w:val="008D02DC"/>
    <w:pPr>
      <w:tabs>
        <w:tab w:val="left" w:pos="936"/>
        <w:tab w:val="left" w:pos="1440"/>
        <w:tab w:val="left" w:pos="1627"/>
        <w:tab w:val="left" w:pos="1800"/>
        <w:tab w:val="left" w:pos="2160"/>
        <w:tab w:val="left" w:pos="2520"/>
        <w:tab w:val="left" w:pos="4680"/>
      </w:tabs>
      <w:ind w:left="360"/>
    </w:pPr>
  </w:style>
  <w:style w:type="character" w:customStyle="1" w:styleId="CodeChar">
    <w:name w:val="Code Char"/>
    <w:aliases w:val="c Char"/>
    <w:link w:val="Code"/>
    <w:rsid w:val="008D02DC"/>
    <w:rPr>
      <w:rFonts w:ascii="Courier New" w:hAnsi="Courier New"/>
      <w:noProof/>
      <w:color w:val="000000"/>
      <w:sz w:val="16"/>
      <w:szCs w:val="16"/>
    </w:rPr>
  </w:style>
  <w:style w:type="character" w:customStyle="1" w:styleId="ListBulletChar">
    <w:name w:val="List Bullet Char"/>
    <w:link w:val="ListBullet"/>
    <w:rsid w:val="008D02DC"/>
    <w:rPr>
      <w:rFonts w:ascii="Arial" w:eastAsia="SimSun" w:hAnsi="Arial"/>
      <w:kern w:val="24"/>
    </w:rPr>
  </w:style>
  <w:style w:type="character" w:customStyle="1" w:styleId="BulletedList2Char">
    <w:name w:val="Bulleted List 2 Char"/>
    <w:aliases w:val="bl2 Char Char"/>
    <w:link w:val="BulletedList2"/>
    <w:rsid w:val="008D02DC"/>
    <w:rPr>
      <w:rFonts w:ascii="Arial" w:eastAsia="SimSun" w:hAnsi="Arial"/>
      <w:kern w:val="24"/>
    </w:rPr>
  </w:style>
  <w:style w:type="paragraph" w:styleId="TOC5">
    <w:name w:val="toc 5"/>
    <w:aliases w:val="toc5"/>
    <w:basedOn w:val="Normal"/>
    <w:next w:val="Normal"/>
    <w:uiPriority w:val="39"/>
    <w:rsid w:val="008D02DC"/>
    <w:pPr>
      <w:spacing w:before="0" w:after="0"/>
      <w:ind w:left="936" w:hanging="187"/>
    </w:pPr>
  </w:style>
  <w:style w:type="paragraph" w:customStyle="1" w:styleId="PageHeader">
    <w:name w:val="Page Header"/>
    <w:aliases w:val="pgh"/>
    <w:basedOn w:val="Normal"/>
    <w:rsid w:val="008D02DC"/>
    <w:pPr>
      <w:spacing w:before="0" w:after="240" w:line="240" w:lineRule="auto"/>
      <w:jc w:val="right"/>
    </w:pPr>
    <w:rPr>
      <w:b/>
    </w:rPr>
  </w:style>
  <w:style w:type="paragraph" w:customStyle="1" w:styleId="PageFooter">
    <w:name w:val="Page Footer"/>
    <w:aliases w:val="pgf"/>
    <w:basedOn w:val="Normal"/>
    <w:rsid w:val="008D02DC"/>
    <w:pPr>
      <w:spacing w:before="0" w:after="0" w:line="240" w:lineRule="auto"/>
      <w:jc w:val="right"/>
    </w:pPr>
  </w:style>
  <w:style w:type="paragraph" w:customStyle="1" w:styleId="PageNum">
    <w:name w:val="Page Num"/>
    <w:aliases w:val="pgn"/>
    <w:basedOn w:val="Normal"/>
    <w:rsid w:val="008D02DC"/>
    <w:pPr>
      <w:spacing w:before="0" w:after="0" w:line="240" w:lineRule="auto"/>
      <w:ind w:right="518"/>
      <w:jc w:val="right"/>
    </w:pPr>
    <w:rPr>
      <w:b/>
    </w:rPr>
  </w:style>
  <w:style w:type="character" w:customStyle="1" w:styleId="NumberedListIndexer">
    <w:name w:val="Numbered List Indexer"/>
    <w:aliases w:val="nlx"/>
    <w:rsid w:val="008D02DC"/>
    <w:rPr>
      <w:dstrike w:val="0"/>
      <w:vanish/>
      <w:color w:val="C0C0C0"/>
      <w:szCs w:val="18"/>
      <w:u w:val="none"/>
      <w:vertAlign w:val="baseline"/>
    </w:rPr>
  </w:style>
  <w:style w:type="paragraph" w:customStyle="1" w:styleId="ProcedureTitleinList1">
    <w:name w:val="Procedure Title in List 1"/>
    <w:aliases w:val="prt1"/>
    <w:basedOn w:val="ProcedureTitle"/>
    <w:rsid w:val="008D02DC"/>
    <w:pPr>
      <w:framePr w:wrap="notBeside"/>
    </w:pPr>
  </w:style>
  <w:style w:type="paragraph" w:styleId="TOC6">
    <w:name w:val="toc 6"/>
    <w:aliases w:val="toc6"/>
    <w:basedOn w:val="Normal"/>
    <w:next w:val="Normal"/>
    <w:uiPriority w:val="39"/>
    <w:rsid w:val="008D02DC"/>
    <w:pPr>
      <w:spacing w:before="0" w:after="0"/>
      <w:ind w:left="1123" w:hanging="187"/>
    </w:pPr>
  </w:style>
  <w:style w:type="paragraph" w:customStyle="1" w:styleId="ProcedureTitleinList2">
    <w:name w:val="Procedure Title in List 2"/>
    <w:aliases w:val="prt2"/>
    <w:basedOn w:val="ProcedureTitle"/>
    <w:rsid w:val="008D02DC"/>
    <w:pPr>
      <w:framePr w:wrap="notBeside"/>
      <w:ind w:left="720"/>
    </w:pPr>
  </w:style>
  <w:style w:type="table" w:customStyle="1" w:styleId="DefinitionTable">
    <w:name w:val="Definition Table"/>
    <w:aliases w:val="dtbl"/>
    <w:basedOn w:val="TableNormal"/>
    <w:rsid w:val="008D02DC"/>
    <w:pPr>
      <w:spacing w:after="180" w:line="220" w:lineRule="exact"/>
      <w:ind w:right="1440"/>
    </w:pPr>
    <w:rPr>
      <w:rFonts w:ascii="Arial" w:hAnsi="Arial"/>
      <w:sz w:val="18"/>
      <w:szCs w:val="18"/>
    </w:rPr>
    <w:tblPr>
      <w:tblInd w:w="187" w:type="dxa"/>
      <w:tblCellMar>
        <w:left w:w="0" w:type="dxa"/>
        <w:right w:w="0" w:type="dxa"/>
      </w:tblCellMar>
    </w:tblPr>
  </w:style>
  <w:style w:type="paragraph" w:styleId="TOC9">
    <w:name w:val="toc 9"/>
    <w:basedOn w:val="Normal"/>
    <w:next w:val="Normal"/>
    <w:uiPriority w:val="39"/>
    <w:rsid w:val="008D02DC"/>
    <w:pPr>
      <w:ind w:left="1785" w:hanging="187"/>
    </w:pPr>
  </w:style>
  <w:style w:type="paragraph" w:styleId="TOC7">
    <w:name w:val="toc 7"/>
    <w:basedOn w:val="Normal"/>
    <w:next w:val="Normal"/>
    <w:uiPriority w:val="39"/>
    <w:rsid w:val="008D02DC"/>
    <w:pPr>
      <w:ind w:left="1382" w:hanging="187"/>
    </w:pPr>
  </w:style>
  <w:style w:type="paragraph" w:styleId="TOC8">
    <w:name w:val="toc 8"/>
    <w:basedOn w:val="Normal"/>
    <w:next w:val="Normal"/>
    <w:uiPriority w:val="39"/>
    <w:rsid w:val="008D02DC"/>
    <w:pPr>
      <w:ind w:left="1584" w:hanging="187"/>
    </w:pPr>
  </w:style>
  <w:style w:type="table" w:customStyle="1" w:styleId="DefinitionTableinList1">
    <w:name w:val="Definition Table in List 1"/>
    <w:aliases w:val="dtbl1"/>
    <w:basedOn w:val="DefinitionTable"/>
    <w:rsid w:val="008D02DC"/>
    <w:tblPr>
      <w:tblInd w:w="547" w:type="dxa"/>
    </w:tblPr>
  </w:style>
  <w:style w:type="table" w:customStyle="1" w:styleId="DefinitionTableinList2">
    <w:name w:val="Definition Table in List 2"/>
    <w:aliases w:val="dtbl2"/>
    <w:basedOn w:val="DefinitionTable"/>
    <w:rsid w:val="008D02DC"/>
    <w:tblPr>
      <w:tblInd w:w="907" w:type="dxa"/>
    </w:tblPr>
  </w:style>
  <w:style w:type="table" w:customStyle="1" w:styleId="PacketTable">
    <w:name w:val="Packet Table"/>
    <w:basedOn w:val="TableNormal"/>
    <w:rsid w:val="008D02DC"/>
    <w:pPr>
      <w:spacing w:before="60" w:after="60" w:line="24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6" w:type="dxa"/>
        <w:right w:w="86" w:type="dxa"/>
      </w:tblCellMar>
    </w:tblPr>
    <w:tcPr>
      <w:tcMar>
        <w:top w:w="58" w:type="dxa"/>
        <w:bottom w:w="58" w:type="dxa"/>
      </w:tcMar>
      <w:vAlign w:val="center"/>
    </w:tcPr>
    <w:tblStylePr w:type="firstRow">
      <w:pPr>
        <w:keepNext/>
        <w:wordWrap/>
        <w:spacing w:beforeLines="0" w:beforeAutospacing="0" w:afterLines="0" w:afterAutospacing="0" w:line="220" w:lineRule="exact"/>
        <w:ind w:leftChars="0" w:left="0" w:rightChars="0" w:right="0" w:firstLineChars="0" w:firstLine="0"/>
      </w:pPr>
      <w:rPr>
        <w:rFonts w:ascii="Arial" w:hAnsi="Arial"/>
        <w:b w:val="0"/>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paragraph" w:customStyle="1" w:styleId="BulletedList3">
    <w:name w:val="Bulleted List 3"/>
    <w:aliases w:val="bl3"/>
    <w:basedOn w:val="ListBullet"/>
    <w:rsid w:val="008D02DC"/>
    <w:pPr>
      <w:numPr>
        <w:numId w:val="6"/>
      </w:numPr>
      <w:spacing w:line="260" w:lineRule="exact"/>
      <w:ind w:left="1080"/>
    </w:pPr>
  </w:style>
  <w:style w:type="paragraph" w:customStyle="1" w:styleId="BulletedList4">
    <w:name w:val="Bulleted List 4"/>
    <w:aliases w:val="bl4"/>
    <w:basedOn w:val="ListBullet"/>
    <w:rsid w:val="008D02DC"/>
    <w:pPr>
      <w:numPr>
        <w:numId w:val="7"/>
      </w:numPr>
      <w:ind w:left="1440"/>
    </w:pPr>
  </w:style>
  <w:style w:type="paragraph" w:customStyle="1" w:styleId="BulletedList5">
    <w:name w:val="Bulleted List 5"/>
    <w:aliases w:val="bl5"/>
    <w:basedOn w:val="ListBullet"/>
    <w:rsid w:val="008D02DC"/>
    <w:pPr>
      <w:numPr>
        <w:numId w:val="8"/>
      </w:numPr>
      <w:ind w:left="1800"/>
    </w:pPr>
  </w:style>
  <w:style w:type="character" w:customStyle="1" w:styleId="FooterItalic">
    <w:name w:val="Footer Italic"/>
    <w:aliases w:val="fi"/>
    <w:rsid w:val="008D02DC"/>
    <w:rPr>
      <w:rFonts w:ascii="Times New Roman" w:hAnsi="Times New Roman"/>
      <w:i/>
      <w:sz w:val="16"/>
      <w:szCs w:val="16"/>
    </w:rPr>
  </w:style>
  <w:style w:type="character" w:customStyle="1" w:styleId="FooterSmall">
    <w:name w:val="Footer Small"/>
    <w:aliases w:val="fs"/>
    <w:rsid w:val="008D02DC"/>
    <w:rPr>
      <w:rFonts w:ascii="Times New Roman" w:hAnsi="Times New Roman"/>
      <w:sz w:val="17"/>
      <w:szCs w:val="16"/>
    </w:rPr>
  </w:style>
  <w:style w:type="paragraph" w:customStyle="1" w:styleId="GenericEntry">
    <w:name w:val="Generic Entry"/>
    <w:aliases w:val="ge"/>
    <w:basedOn w:val="Normal"/>
    <w:next w:val="Normal"/>
    <w:rsid w:val="008D02DC"/>
    <w:pPr>
      <w:spacing w:after="240" w:line="260" w:lineRule="exact"/>
      <w:ind w:left="720" w:hanging="720"/>
    </w:pPr>
  </w:style>
  <w:style w:type="table" w:customStyle="1" w:styleId="IndentedPacketFieldBits">
    <w:name w:val="Indented Packet Field Bits"/>
    <w:aliases w:val="pfbi"/>
    <w:basedOn w:val="TableNormal"/>
    <w:rsid w:val="008D02DC"/>
    <w:rPr>
      <w:sz w:val="24"/>
    </w:rPr>
    <w:tblPr>
      <w:tblInd w:w="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tcMar>
        <w:top w:w="58" w:type="dxa"/>
        <w:left w:w="86" w:type="dxa"/>
        <w:bottom w:w="58" w:type="dxa"/>
        <w:right w:w="86" w:type="dxa"/>
      </w:tcMar>
    </w:tcPr>
    <w:tblStylePr w:type="firstRow">
      <w:rPr>
        <w:rFonts w:ascii="Times New Roman" w:hAnsi="Times New Roman"/>
        <w:sz w:val="24"/>
      </w:rPr>
    </w:tblStylePr>
  </w:style>
  <w:style w:type="paragraph" w:customStyle="1" w:styleId="NumberedList3">
    <w:name w:val="Numbered List 3"/>
    <w:aliases w:val="nl3"/>
    <w:basedOn w:val="ListNumber"/>
    <w:rsid w:val="008D02DC"/>
    <w:pPr>
      <w:numPr>
        <w:numId w:val="9"/>
      </w:numPr>
      <w:spacing w:line="260" w:lineRule="exact"/>
      <w:ind w:left="1080"/>
    </w:pPr>
  </w:style>
  <w:style w:type="paragraph" w:customStyle="1" w:styleId="NumberedList4">
    <w:name w:val="Numbered List 4"/>
    <w:aliases w:val="nl4"/>
    <w:basedOn w:val="ListNumber"/>
    <w:rsid w:val="008D02DC"/>
    <w:pPr>
      <w:numPr>
        <w:numId w:val="10"/>
      </w:numPr>
      <w:tabs>
        <w:tab w:val="left" w:pos="1800"/>
      </w:tabs>
    </w:pPr>
  </w:style>
  <w:style w:type="paragraph" w:customStyle="1" w:styleId="NumberedList5">
    <w:name w:val="Numbered List 5"/>
    <w:aliases w:val="nl5"/>
    <w:basedOn w:val="ListNumber"/>
    <w:rsid w:val="008D02DC"/>
    <w:pPr>
      <w:numPr>
        <w:numId w:val="11"/>
      </w:numPr>
    </w:pPr>
  </w:style>
  <w:style w:type="table" w:customStyle="1" w:styleId="PacketFieldBitsTable">
    <w:name w:val="Packet Field Bits Table"/>
    <w:aliases w:val="pfbt"/>
    <w:basedOn w:val="TableNormal"/>
    <w:rsid w:val="008D02DC"/>
    <w:pPr>
      <w:jc w:val="center"/>
    </w:pPr>
    <w:tblPr>
      <w:tblInd w:w="72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0" w:type="dxa"/>
        <w:right w:w="0" w:type="dxa"/>
      </w:tblCellMar>
    </w:tblPr>
    <w:tcPr>
      <w:tcMar>
        <w:top w:w="58" w:type="dxa"/>
        <w:left w:w="86" w:type="dxa"/>
        <w:bottom w:w="58" w:type="dxa"/>
        <w:right w:w="86" w:type="dxa"/>
      </w:tcMar>
      <w:vAlign w:val="center"/>
    </w:tcPr>
    <w:tblStylePr w:type="firstRow">
      <w:pPr>
        <w:keepNext/>
        <w:wordWrap/>
        <w:spacing w:beforeLines="0" w:beforeAutospacing="0" w:afterLines="0" w:afterAutospacing="0" w:line="220" w:lineRule="exact"/>
        <w:ind w:leftChars="0" w:left="0" w:rightChars="0" w:right="0" w:firstLineChars="0" w:firstLine="0"/>
      </w:pPr>
      <w:rPr>
        <w:rFonts w:ascii="Times New Roman" w:hAnsi="Times New Roman"/>
        <w:b w:val="0"/>
        <w:i w:val="0"/>
        <w:sz w:val="24"/>
        <w:szCs w:val="18"/>
      </w:rPr>
      <w:tblPr/>
      <w:tcPr>
        <w:tcBorders>
          <w:top w:val="single" w:sz="8" w:space="0" w:color="auto"/>
          <w:left w:val="single" w:sz="8" w:space="0" w:color="auto"/>
          <w:bottom w:val="single" w:sz="8" w:space="0" w:color="auto"/>
          <w:right w:val="single" w:sz="8" w:space="0" w:color="auto"/>
          <w:insideH w:val="single" w:sz="8" w:space="0" w:color="auto"/>
          <w:insideV w:val="single" w:sz="8" w:space="0" w:color="auto"/>
          <w:tl2br w:val="nil"/>
          <w:tr2bl w:val="nil"/>
        </w:tcBorders>
        <w:shd w:val="clear" w:color="auto" w:fill="D9D9D9"/>
      </w:tcPr>
    </w:tblStylePr>
  </w:style>
  <w:style w:type="table" w:customStyle="1" w:styleId="PacketFieldBits">
    <w:name w:val="Packet Field Bits"/>
    <w:aliases w:val="pfb"/>
    <w:basedOn w:val="TableNormal"/>
    <w:rsid w:val="008D02DC"/>
    <w:rPr>
      <w:sz w:val="24"/>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tcMar>
        <w:top w:w="58" w:type="dxa"/>
        <w:left w:w="86" w:type="dxa"/>
        <w:bottom w:w="58" w:type="dxa"/>
        <w:right w:w="86" w:type="dxa"/>
      </w:tcMar>
    </w:tcPr>
    <w:tblStylePr w:type="firstRow">
      <w:rPr>
        <w:rFonts w:ascii="Times New Roman" w:hAnsi="Times New Roman"/>
        <w:sz w:val="24"/>
      </w:rPr>
    </w:tblStylePr>
  </w:style>
  <w:style w:type="character" w:customStyle="1" w:styleId="BoldUnderline">
    <w:name w:val="Bold Underline"/>
    <w:aliases w:val="bu"/>
    <w:rsid w:val="008D02DC"/>
    <w:rPr>
      <w:b/>
      <w:u w:val="single"/>
    </w:rPr>
  </w:style>
  <w:style w:type="paragraph" w:customStyle="1" w:styleId="AlertLabelinList3">
    <w:name w:val="Alert Label in List 3"/>
    <w:aliases w:val="al3"/>
    <w:basedOn w:val="AlertLabel"/>
    <w:rsid w:val="008D02DC"/>
    <w:pPr>
      <w:framePr w:wrap="notBeside"/>
      <w:ind w:left="1080"/>
    </w:pPr>
  </w:style>
  <w:style w:type="paragraph" w:customStyle="1" w:styleId="AlertTextinList3">
    <w:name w:val="Alert Text in List 3"/>
    <w:aliases w:val="at3"/>
    <w:basedOn w:val="AlertText"/>
    <w:rsid w:val="008D02DC"/>
    <w:pPr>
      <w:ind w:left="1440"/>
    </w:pPr>
  </w:style>
  <w:style w:type="character" w:styleId="PageNumber">
    <w:name w:val="page number"/>
    <w:rsid w:val="008D02DC"/>
  </w:style>
  <w:style w:type="character" w:customStyle="1" w:styleId="FooterChar">
    <w:name w:val="Footer Char"/>
    <w:aliases w:val="f Char"/>
    <w:link w:val="Footer"/>
    <w:rsid w:val="003B3ECC"/>
    <w:rPr>
      <w:rFonts w:ascii="Arial" w:eastAsia="PMingLiU" w:hAnsi="Arial"/>
      <w:kern w:val="24"/>
    </w:rPr>
  </w:style>
  <w:style w:type="character" w:customStyle="1" w:styleId="HeaderChar">
    <w:name w:val="Header Char"/>
    <w:aliases w:val="h Char"/>
    <w:link w:val="Header"/>
    <w:rsid w:val="003B3ECC"/>
    <w:rPr>
      <w:rFonts w:ascii="Arial" w:eastAsia="PMingLiU" w:hAnsi="Arial"/>
      <w:b/>
      <w:kern w:val="24"/>
    </w:rPr>
  </w:style>
  <w:style w:type="paragraph" w:styleId="ListParagraph">
    <w:name w:val="List Paragraph"/>
    <w:basedOn w:val="Normal"/>
    <w:uiPriority w:val="34"/>
    <w:qFormat/>
    <w:rsid w:val="005D43E3"/>
    <w:pPr>
      <w:spacing w:before="0" w:after="0" w:line="240" w:lineRule="auto"/>
      <w:ind w:left="720"/>
    </w:pPr>
    <w:rPr>
      <w:rFonts w:ascii="Calibri" w:eastAsia="Times New Roman" w:hAnsi="Calibri"/>
      <w:kern w:val="0"/>
      <w:sz w:val="22"/>
      <w:szCs w:val="22"/>
    </w:rPr>
  </w:style>
  <w:style w:type="character" w:customStyle="1" w:styleId="Link">
    <w:name w:val="Link"/>
    <w:uiPriority w:val="1"/>
    <w:qFormat/>
    <w:rsid w:val="00134BF9"/>
    <w:rPr>
      <w:color w:val="0000FF"/>
      <w:u w:val="single"/>
    </w:rPr>
  </w:style>
  <w:style w:type="paragraph" w:customStyle="1" w:styleId="SampleCode">
    <w:name w:val="SampleCode"/>
    <w:basedOn w:val="Code"/>
    <w:link w:val="SampleCodeChar"/>
    <w:qFormat/>
    <w:rsid w:val="00151586"/>
    <w:pPr>
      <w:shd w:val="pct10" w:color="auto" w:fill="auto"/>
    </w:pPr>
    <w:rPr>
      <w:color w:val="0000FF"/>
      <w:sz w:val="18"/>
    </w:rPr>
  </w:style>
  <w:style w:type="character" w:customStyle="1" w:styleId="SampleCodeChar">
    <w:name w:val="SampleCode Char"/>
    <w:link w:val="SampleCode"/>
    <w:rsid w:val="00151586"/>
    <w:rPr>
      <w:rFonts w:ascii="Courier New" w:hAnsi="Courier New"/>
      <w:noProof/>
      <w:color w:val="0000FF"/>
      <w:sz w:val="18"/>
      <w:szCs w:val="16"/>
      <w:shd w:val="pct10" w:color="auto" w:fill="auto"/>
    </w:rPr>
  </w:style>
  <w:style w:type="paragraph" w:styleId="NoSpacing">
    <w:name w:val="No Spacing"/>
    <w:uiPriority w:val="1"/>
    <w:qFormat/>
    <w:rsid w:val="00F47599"/>
    <w:rPr>
      <w:rFonts w:ascii="Calibri" w:eastAsia="Calibri" w:hAnsi="Calibri"/>
      <w:sz w:val="22"/>
      <w:szCs w:val="22"/>
    </w:rPr>
  </w:style>
  <w:style w:type="paragraph" w:customStyle="1" w:styleId="EmptyCellLayoutStyle">
    <w:name w:val="EmptyCellLayoutStyle"/>
    <w:rsid w:val="00A35219"/>
    <w:pPr>
      <w:spacing w:after="160" w:line="259" w:lineRule="auto"/>
    </w:pPr>
    <w:rPr>
      <w:sz w:val="2"/>
    </w:rPr>
  </w:style>
  <w:style w:type="character" w:customStyle="1" w:styleId="Heading3Char">
    <w:name w:val="Heading 3 Char"/>
    <w:aliases w:val="h3 Char"/>
    <w:link w:val="Heading3"/>
    <w:uiPriority w:val="9"/>
    <w:rsid w:val="00A35219"/>
    <w:rPr>
      <w:rFonts w:ascii="Arial" w:eastAsia="SimSun" w:hAnsi="Arial"/>
      <w:b/>
      <w:kern w:val="24"/>
      <w:sz w:val="28"/>
      <w:szCs w:val="28"/>
    </w:rPr>
  </w:style>
  <w:style w:type="character" w:customStyle="1" w:styleId="Heading2Char">
    <w:name w:val="Heading 2 Char"/>
    <w:aliases w:val="h2 Char"/>
    <w:link w:val="Heading2"/>
    <w:uiPriority w:val="9"/>
    <w:rsid w:val="00A35219"/>
    <w:rPr>
      <w:rFonts w:ascii="Arial" w:eastAsia="SimSun" w:hAnsi="Arial"/>
      <w:b/>
      <w:kern w:val="24"/>
      <w:sz w:val="36"/>
      <w:szCs w:val="36"/>
    </w:rPr>
  </w:style>
  <w:style w:type="character" w:customStyle="1" w:styleId="Heading4Char">
    <w:name w:val="Heading 4 Char"/>
    <w:aliases w:val="h4 Char"/>
    <w:link w:val="Heading4"/>
    <w:uiPriority w:val="9"/>
    <w:rsid w:val="00A35219"/>
    <w:rPr>
      <w:rFonts w:ascii="Arial" w:eastAsia="SimSun" w:hAnsi="Arial"/>
      <w:b/>
      <w:kern w:val="24"/>
      <w:sz w:val="24"/>
      <w:szCs w:val="24"/>
    </w:rPr>
  </w:style>
  <w:style w:type="paragraph" w:styleId="Revision">
    <w:name w:val="Revision"/>
    <w:hidden/>
    <w:rsid w:val="009C46D9"/>
    <w:rPr>
      <w:rFonts w:ascii="Arial" w:eastAsia="SimSun" w:hAnsi="Arial"/>
      <w:kern w:val="24"/>
    </w:rPr>
  </w:style>
  <w:style w:type="paragraph" w:styleId="TOCHeading">
    <w:name w:val="TOC Heading"/>
    <w:basedOn w:val="Heading1"/>
    <w:next w:val="Normal"/>
    <w:uiPriority w:val="39"/>
    <w:unhideWhenUsed/>
    <w:qFormat/>
    <w:rsid w:val="00A16AAD"/>
    <w:pPr>
      <w:keepLines/>
      <w:pBdr>
        <w:bottom w:val="none" w:sz="0" w:space="0" w:color="auto"/>
      </w:pBdr>
      <w:spacing w:before="240" w:after="0" w:line="259" w:lineRule="auto"/>
      <w:jc w:val="left"/>
      <w:outlineLvl w:val="9"/>
    </w:pPr>
    <w:rPr>
      <w:rFonts w:asciiTheme="majorHAnsi" w:eastAsiaTheme="majorEastAsia" w:hAnsiTheme="majorHAnsi" w:cstheme="majorBidi"/>
      <w:b w:val="0"/>
      <w:color w:val="2E74B5" w:themeColor="accent1" w:themeShade="BF"/>
      <w:kern w:val="0"/>
      <w:sz w:val="32"/>
      <w:szCs w:val="32"/>
    </w:rPr>
  </w:style>
  <w:style w:type="character" w:customStyle="1" w:styleId="CommentTextChar">
    <w:name w:val="Comment Text Char"/>
    <w:aliases w:val="ct Char,Used by Word for text of author queries Char"/>
    <w:basedOn w:val="DefaultParagraphFont"/>
    <w:link w:val="CommentText"/>
    <w:locked/>
    <w:rsid w:val="00D830E1"/>
    <w:rPr>
      <w:rFonts w:ascii="Arial" w:eastAsia="SimSun" w:hAnsi="Arial"/>
      <w:kern w:val="24"/>
    </w:rPr>
  </w:style>
  <w:style w:type="character" w:customStyle="1" w:styleId="5">
    <w:name w:val="Заголовок 5 Знак"/>
    <w:aliases w:val="h5 Знак"/>
    <w:basedOn w:val="DefaultParagraphFont"/>
    <w:uiPriority w:val="9"/>
    <w:locked/>
    <w:rsid w:val="00D830E1"/>
    <w:rPr>
      <w:rFonts w:ascii="Arial" w:eastAsia="SimSun" w:hAnsi="Arial"/>
      <w:color w:val="0070C0"/>
      <w:kern w:val="24"/>
      <w:szCs w:val="40"/>
    </w:rPr>
  </w:style>
  <w:style w:type="character" w:customStyle="1" w:styleId="51">
    <w:name w:val="Заголовок 5 Знак1"/>
    <w:aliases w:val="h5 Знак1"/>
    <w:uiPriority w:val="9"/>
    <w:locked/>
    <w:rsid w:val="00EE3CB5"/>
    <w:rPr>
      <w:rFonts w:ascii="Arial" w:eastAsia="SimSun" w:hAnsi="Arial"/>
      <w:color w:val="0070C0"/>
      <w:kern w:val="24"/>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910206">
      <w:bodyDiv w:val="1"/>
      <w:marLeft w:val="0"/>
      <w:marRight w:val="0"/>
      <w:marTop w:val="0"/>
      <w:marBottom w:val="0"/>
      <w:divBdr>
        <w:top w:val="none" w:sz="0" w:space="0" w:color="auto"/>
        <w:left w:val="none" w:sz="0" w:space="0" w:color="auto"/>
        <w:bottom w:val="none" w:sz="0" w:space="0" w:color="auto"/>
        <w:right w:val="none" w:sz="0" w:space="0" w:color="auto"/>
      </w:divBdr>
      <w:divsChild>
        <w:div w:id="1792282752">
          <w:marLeft w:val="0"/>
          <w:marRight w:val="0"/>
          <w:marTop w:val="0"/>
          <w:marBottom w:val="0"/>
          <w:divBdr>
            <w:top w:val="none" w:sz="0" w:space="0" w:color="auto"/>
            <w:left w:val="none" w:sz="0" w:space="0" w:color="auto"/>
            <w:bottom w:val="none" w:sz="0" w:space="0" w:color="auto"/>
            <w:right w:val="none" w:sz="0" w:space="0" w:color="auto"/>
          </w:divBdr>
        </w:div>
      </w:divsChild>
    </w:div>
    <w:div w:id="191846542">
      <w:bodyDiv w:val="1"/>
      <w:marLeft w:val="0"/>
      <w:marRight w:val="0"/>
      <w:marTop w:val="0"/>
      <w:marBottom w:val="0"/>
      <w:divBdr>
        <w:top w:val="none" w:sz="0" w:space="0" w:color="auto"/>
        <w:left w:val="none" w:sz="0" w:space="0" w:color="auto"/>
        <w:bottom w:val="none" w:sz="0" w:space="0" w:color="auto"/>
        <w:right w:val="none" w:sz="0" w:space="0" w:color="auto"/>
      </w:divBdr>
    </w:div>
    <w:div w:id="512694647">
      <w:bodyDiv w:val="1"/>
      <w:marLeft w:val="0"/>
      <w:marRight w:val="0"/>
      <w:marTop w:val="0"/>
      <w:marBottom w:val="0"/>
      <w:divBdr>
        <w:top w:val="none" w:sz="0" w:space="0" w:color="auto"/>
        <w:left w:val="none" w:sz="0" w:space="0" w:color="auto"/>
        <w:bottom w:val="none" w:sz="0" w:space="0" w:color="auto"/>
        <w:right w:val="none" w:sz="0" w:space="0" w:color="auto"/>
      </w:divBdr>
    </w:div>
    <w:div w:id="735516131">
      <w:bodyDiv w:val="1"/>
      <w:marLeft w:val="0"/>
      <w:marRight w:val="0"/>
      <w:marTop w:val="0"/>
      <w:marBottom w:val="0"/>
      <w:divBdr>
        <w:top w:val="none" w:sz="0" w:space="0" w:color="auto"/>
        <w:left w:val="none" w:sz="0" w:space="0" w:color="auto"/>
        <w:bottom w:val="none" w:sz="0" w:space="0" w:color="auto"/>
        <w:right w:val="none" w:sz="0" w:space="0" w:color="auto"/>
      </w:divBdr>
    </w:div>
    <w:div w:id="764769835">
      <w:bodyDiv w:val="1"/>
      <w:marLeft w:val="0"/>
      <w:marRight w:val="0"/>
      <w:marTop w:val="0"/>
      <w:marBottom w:val="0"/>
      <w:divBdr>
        <w:top w:val="none" w:sz="0" w:space="0" w:color="auto"/>
        <w:left w:val="none" w:sz="0" w:space="0" w:color="auto"/>
        <w:bottom w:val="none" w:sz="0" w:space="0" w:color="auto"/>
        <w:right w:val="none" w:sz="0" w:space="0" w:color="auto"/>
      </w:divBdr>
    </w:div>
    <w:div w:id="808396537">
      <w:bodyDiv w:val="1"/>
      <w:marLeft w:val="0"/>
      <w:marRight w:val="0"/>
      <w:marTop w:val="0"/>
      <w:marBottom w:val="0"/>
      <w:divBdr>
        <w:top w:val="none" w:sz="0" w:space="0" w:color="auto"/>
        <w:left w:val="none" w:sz="0" w:space="0" w:color="auto"/>
        <w:bottom w:val="none" w:sz="0" w:space="0" w:color="auto"/>
        <w:right w:val="none" w:sz="0" w:space="0" w:color="auto"/>
      </w:divBdr>
    </w:div>
    <w:div w:id="949555828">
      <w:bodyDiv w:val="1"/>
      <w:marLeft w:val="225"/>
      <w:marRight w:val="450"/>
      <w:marTop w:val="225"/>
      <w:marBottom w:val="0"/>
      <w:divBdr>
        <w:top w:val="none" w:sz="0" w:space="0" w:color="auto"/>
        <w:left w:val="none" w:sz="0" w:space="0" w:color="auto"/>
        <w:bottom w:val="none" w:sz="0" w:space="0" w:color="auto"/>
        <w:right w:val="none" w:sz="0" w:space="0" w:color="auto"/>
      </w:divBdr>
    </w:div>
    <w:div w:id="987242189">
      <w:bodyDiv w:val="1"/>
      <w:marLeft w:val="0"/>
      <w:marRight w:val="0"/>
      <w:marTop w:val="0"/>
      <w:marBottom w:val="0"/>
      <w:divBdr>
        <w:top w:val="none" w:sz="0" w:space="0" w:color="auto"/>
        <w:left w:val="none" w:sz="0" w:space="0" w:color="auto"/>
        <w:bottom w:val="none" w:sz="0" w:space="0" w:color="auto"/>
        <w:right w:val="none" w:sz="0" w:space="0" w:color="auto"/>
      </w:divBdr>
    </w:div>
    <w:div w:id="1018779302">
      <w:bodyDiv w:val="1"/>
      <w:marLeft w:val="0"/>
      <w:marRight w:val="0"/>
      <w:marTop w:val="0"/>
      <w:marBottom w:val="0"/>
      <w:divBdr>
        <w:top w:val="none" w:sz="0" w:space="0" w:color="auto"/>
        <w:left w:val="none" w:sz="0" w:space="0" w:color="auto"/>
        <w:bottom w:val="none" w:sz="0" w:space="0" w:color="auto"/>
        <w:right w:val="none" w:sz="0" w:space="0" w:color="auto"/>
      </w:divBdr>
    </w:div>
    <w:div w:id="1100906190">
      <w:bodyDiv w:val="1"/>
      <w:marLeft w:val="0"/>
      <w:marRight w:val="0"/>
      <w:marTop w:val="0"/>
      <w:marBottom w:val="0"/>
      <w:divBdr>
        <w:top w:val="none" w:sz="0" w:space="0" w:color="auto"/>
        <w:left w:val="none" w:sz="0" w:space="0" w:color="auto"/>
        <w:bottom w:val="none" w:sz="0" w:space="0" w:color="auto"/>
        <w:right w:val="none" w:sz="0" w:space="0" w:color="auto"/>
      </w:divBdr>
    </w:div>
    <w:div w:id="1101217691">
      <w:bodyDiv w:val="1"/>
      <w:marLeft w:val="0"/>
      <w:marRight w:val="0"/>
      <w:marTop w:val="0"/>
      <w:marBottom w:val="0"/>
      <w:divBdr>
        <w:top w:val="none" w:sz="0" w:space="0" w:color="auto"/>
        <w:left w:val="none" w:sz="0" w:space="0" w:color="auto"/>
        <w:bottom w:val="none" w:sz="0" w:space="0" w:color="auto"/>
        <w:right w:val="none" w:sz="0" w:space="0" w:color="auto"/>
      </w:divBdr>
      <w:divsChild>
        <w:div w:id="1077090838">
          <w:marLeft w:val="0"/>
          <w:marRight w:val="0"/>
          <w:marTop w:val="0"/>
          <w:marBottom w:val="0"/>
          <w:divBdr>
            <w:top w:val="none" w:sz="0" w:space="0" w:color="auto"/>
            <w:left w:val="none" w:sz="0" w:space="0" w:color="auto"/>
            <w:bottom w:val="none" w:sz="0" w:space="0" w:color="auto"/>
            <w:right w:val="none" w:sz="0" w:space="0" w:color="auto"/>
          </w:divBdr>
        </w:div>
      </w:divsChild>
    </w:div>
    <w:div w:id="1138956003">
      <w:bodyDiv w:val="1"/>
      <w:marLeft w:val="0"/>
      <w:marRight w:val="0"/>
      <w:marTop w:val="0"/>
      <w:marBottom w:val="0"/>
      <w:divBdr>
        <w:top w:val="none" w:sz="0" w:space="0" w:color="auto"/>
        <w:left w:val="none" w:sz="0" w:space="0" w:color="auto"/>
        <w:bottom w:val="none" w:sz="0" w:space="0" w:color="auto"/>
        <w:right w:val="none" w:sz="0" w:space="0" w:color="auto"/>
      </w:divBdr>
    </w:div>
    <w:div w:id="1154567598">
      <w:bodyDiv w:val="1"/>
      <w:marLeft w:val="0"/>
      <w:marRight w:val="0"/>
      <w:marTop w:val="0"/>
      <w:marBottom w:val="0"/>
      <w:divBdr>
        <w:top w:val="none" w:sz="0" w:space="0" w:color="auto"/>
        <w:left w:val="none" w:sz="0" w:space="0" w:color="auto"/>
        <w:bottom w:val="none" w:sz="0" w:space="0" w:color="auto"/>
        <w:right w:val="none" w:sz="0" w:space="0" w:color="auto"/>
      </w:divBdr>
    </w:div>
    <w:div w:id="1198663596">
      <w:bodyDiv w:val="1"/>
      <w:marLeft w:val="0"/>
      <w:marRight w:val="0"/>
      <w:marTop w:val="0"/>
      <w:marBottom w:val="0"/>
      <w:divBdr>
        <w:top w:val="none" w:sz="0" w:space="0" w:color="auto"/>
        <w:left w:val="none" w:sz="0" w:space="0" w:color="auto"/>
        <w:bottom w:val="none" w:sz="0" w:space="0" w:color="auto"/>
        <w:right w:val="none" w:sz="0" w:space="0" w:color="auto"/>
      </w:divBdr>
    </w:div>
    <w:div w:id="1218974844">
      <w:bodyDiv w:val="1"/>
      <w:marLeft w:val="0"/>
      <w:marRight w:val="0"/>
      <w:marTop w:val="0"/>
      <w:marBottom w:val="0"/>
      <w:divBdr>
        <w:top w:val="none" w:sz="0" w:space="0" w:color="auto"/>
        <w:left w:val="none" w:sz="0" w:space="0" w:color="auto"/>
        <w:bottom w:val="none" w:sz="0" w:space="0" w:color="auto"/>
        <w:right w:val="none" w:sz="0" w:space="0" w:color="auto"/>
      </w:divBdr>
    </w:div>
    <w:div w:id="1236932751">
      <w:bodyDiv w:val="1"/>
      <w:marLeft w:val="225"/>
      <w:marRight w:val="450"/>
      <w:marTop w:val="225"/>
      <w:marBottom w:val="0"/>
      <w:divBdr>
        <w:top w:val="none" w:sz="0" w:space="0" w:color="auto"/>
        <w:left w:val="none" w:sz="0" w:space="0" w:color="auto"/>
        <w:bottom w:val="none" w:sz="0" w:space="0" w:color="auto"/>
        <w:right w:val="none" w:sz="0" w:space="0" w:color="auto"/>
      </w:divBdr>
    </w:div>
    <w:div w:id="1292056963">
      <w:bodyDiv w:val="1"/>
      <w:marLeft w:val="225"/>
      <w:marRight w:val="450"/>
      <w:marTop w:val="225"/>
      <w:marBottom w:val="0"/>
      <w:divBdr>
        <w:top w:val="none" w:sz="0" w:space="0" w:color="auto"/>
        <w:left w:val="none" w:sz="0" w:space="0" w:color="auto"/>
        <w:bottom w:val="none" w:sz="0" w:space="0" w:color="auto"/>
        <w:right w:val="none" w:sz="0" w:space="0" w:color="auto"/>
      </w:divBdr>
    </w:div>
    <w:div w:id="1477916087">
      <w:bodyDiv w:val="1"/>
      <w:marLeft w:val="0"/>
      <w:marRight w:val="0"/>
      <w:marTop w:val="0"/>
      <w:marBottom w:val="0"/>
      <w:divBdr>
        <w:top w:val="none" w:sz="0" w:space="0" w:color="auto"/>
        <w:left w:val="none" w:sz="0" w:space="0" w:color="auto"/>
        <w:bottom w:val="none" w:sz="0" w:space="0" w:color="auto"/>
        <w:right w:val="none" w:sz="0" w:space="0" w:color="auto"/>
      </w:divBdr>
    </w:div>
    <w:div w:id="1538591517">
      <w:bodyDiv w:val="1"/>
      <w:marLeft w:val="0"/>
      <w:marRight w:val="0"/>
      <w:marTop w:val="0"/>
      <w:marBottom w:val="0"/>
      <w:divBdr>
        <w:top w:val="none" w:sz="0" w:space="0" w:color="auto"/>
        <w:left w:val="none" w:sz="0" w:space="0" w:color="auto"/>
        <w:bottom w:val="none" w:sz="0" w:space="0" w:color="auto"/>
        <w:right w:val="none" w:sz="0" w:space="0" w:color="auto"/>
      </w:divBdr>
    </w:div>
    <w:div w:id="1916163271">
      <w:bodyDiv w:val="1"/>
      <w:marLeft w:val="0"/>
      <w:marRight w:val="0"/>
      <w:marTop w:val="0"/>
      <w:marBottom w:val="0"/>
      <w:divBdr>
        <w:top w:val="none" w:sz="0" w:space="0" w:color="auto"/>
        <w:left w:val="none" w:sz="0" w:space="0" w:color="auto"/>
        <w:bottom w:val="none" w:sz="0" w:space="0" w:color="auto"/>
        <w:right w:val="none" w:sz="0" w:space="0" w:color="auto"/>
      </w:divBdr>
    </w:div>
    <w:div w:id="2021659137">
      <w:bodyDiv w:val="1"/>
      <w:marLeft w:val="0"/>
      <w:marRight w:val="0"/>
      <w:marTop w:val="0"/>
      <w:marBottom w:val="0"/>
      <w:divBdr>
        <w:top w:val="none" w:sz="0" w:space="0" w:color="auto"/>
        <w:left w:val="none" w:sz="0" w:space="0" w:color="auto"/>
        <w:bottom w:val="none" w:sz="0" w:space="0" w:color="auto"/>
        <w:right w:val="none" w:sz="0" w:space="0" w:color="auto"/>
      </w:divBdr>
    </w:div>
    <w:div w:id="2042439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image" Target="media/image88.jpeg"/><Relationship Id="rId21" Type="http://schemas.openxmlformats.org/officeDocument/2006/relationships/image" Target="media/image4.png"/><Relationship Id="rId42" Type="http://schemas.openxmlformats.org/officeDocument/2006/relationships/image" Target="media/image19.png"/><Relationship Id="rId47" Type="http://schemas.openxmlformats.org/officeDocument/2006/relationships/image" Target="media/image22.png"/><Relationship Id="rId63" Type="http://schemas.openxmlformats.org/officeDocument/2006/relationships/image" Target="media/image34.jpeg"/><Relationship Id="rId68" Type="http://schemas.openxmlformats.org/officeDocument/2006/relationships/image" Target="media/image39.jpeg"/><Relationship Id="rId84" Type="http://schemas.openxmlformats.org/officeDocument/2006/relationships/image" Target="media/image55.jpeg"/><Relationship Id="rId89" Type="http://schemas.openxmlformats.org/officeDocument/2006/relationships/image" Target="media/image60.jpeg"/><Relationship Id="rId112" Type="http://schemas.openxmlformats.org/officeDocument/2006/relationships/image" Target="media/image83.jpeg"/><Relationship Id="rId133" Type="http://schemas.openxmlformats.org/officeDocument/2006/relationships/footer" Target="footer4.xml"/><Relationship Id="rId16" Type="http://schemas.openxmlformats.org/officeDocument/2006/relationships/footer" Target="footer1.xml"/><Relationship Id="rId107" Type="http://schemas.openxmlformats.org/officeDocument/2006/relationships/image" Target="media/image78.jpeg"/><Relationship Id="rId11" Type="http://schemas.openxmlformats.org/officeDocument/2006/relationships/footnotes" Target="footnotes.xml"/><Relationship Id="rId32" Type="http://schemas.openxmlformats.org/officeDocument/2006/relationships/image" Target="media/image14.png"/><Relationship Id="rId37" Type="http://schemas.openxmlformats.org/officeDocument/2006/relationships/oleObject" Target="embeddings/oleObject4.bin"/><Relationship Id="rId53" Type="http://schemas.openxmlformats.org/officeDocument/2006/relationships/oleObject" Target="embeddings/oleObject11.bin"/><Relationship Id="rId58" Type="http://schemas.openxmlformats.org/officeDocument/2006/relationships/image" Target="media/image30.jpeg"/><Relationship Id="rId74" Type="http://schemas.openxmlformats.org/officeDocument/2006/relationships/image" Target="media/image45.jpeg"/><Relationship Id="rId79" Type="http://schemas.openxmlformats.org/officeDocument/2006/relationships/image" Target="media/image50.jpeg"/><Relationship Id="rId102" Type="http://schemas.openxmlformats.org/officeDocument/2006/relationships/image" Target="media/image73.jpeg"/><Relationship Id="rId123" Type="http://schemas.openxmlformats.org/officeDocument/2006/relationships/image" Target="media/image94.jpeg"/><Relationship Id="rId128" Type="http://schemas.openxmlformats.org/officeDocument/2006/relationships/image" Target="media/image99.jpeg"/><Relationship Id="rId5" Type="http://schemas.openxmlformats.org/officeDocument/2006/relationships/customXml" Target="../customXml/item5.xml"/><Relationship Id="rId90" Type="http://schemas.openxmlformats.org/officeDocument/2006/relationships/image" Target="media/image61.jpeg"/><Relationship Id="rId95" Type="http://schemas.openxmlformats.org/officeDocument/2006/relationships/image" Target="media/image66.png"/><Relationship Id="rId14" Type="http://schemas.openxmlformats.org/officeDocument/2006/relationships/hyperlink" Target="mailto:sqlmpsfeedback@microsoft.com" TargetMode="Externa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oleObject" Target="embeddings/oleObject1.bin"/><Relationship Id="rId35" Type="http://schemas.openxmlformats.org/officeDocument/2006/relationships/oleObject" Target="embeddings/oleObject3.bin"/><Relationship Id="rId43" Type="http://schemas.openxmlformats.org/officeDocument/2006/relationships/oleObject" Target="embeddings/oleObject7.bin"/><Relationship Id="rId48" Type="http://schemas.openxmlformats.org/officeDocument/2006/relationships/oleObject" Target="embeddings/oleObject9.bin"/><Relationship Id="rId56" Type="http://schemas.openxmlformats.org/officeDocument/2006/relationships/image" Target="media/image28.png"/><Relationship Id="rId64" Type="http://schemas.openxmlformats.org/officeDocument/2006/relationships/image" Target="media/image35.jpeg"/><Relationship Id="rId69" Type="http://schemas.openxmlformats.org/officeDocument/2006/relationships/image" Target="media/image40.jpeg"/><Relationship Id="rId77" Type="http://schemas.openxmlformats.org/officeDocument/2006/relationships/image" Target="media/image48.jpeg"/><Relationship Id="rId100" Type="http://schemas.openxmlformats.org/officeDocument/2006/relationships/image" Target="media/image71.jpeg"/><Relationship Id="rId105" Type="http://schemas.openxmlformats.org/officeDocument/2006/relationships/image" Target="media/image76.jpeg"/><Relationship Id="rId113" Type="http://schemas.openxmlformats.org/officeDocument/2006/relationships/image" Target="media/image84.jpeg"/><Relationship Id="rId118" Type="http://schemas.openxmlformats.org/officeDocument/2006/relationships/image" Target="media/image89.jpeg"/><Relationship Id="rId126" Type="http://schemas.openxmlformats.org/officeDocument/2006/relationships/image" Target="media/image97.jpeg"/><Relationship Id="rId134"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oleObject" Target="embeddings/oleObject10.bin"/><Relationship Id="rId72" Type="http://schemas.openxmlformats.org/officeDocument/2006/relationships/image" Target="media/image43.jpeg"/><Relationship Id="rId80" Type="http://schemas.openxmlformats.org/officeDocument/2006/relationships/image" Target="media/image51.jpeg"/><Relationship Id="rId85" Type="http://schemas.openxmlformats.org/officeDocument/2006/relationships/image" Target="media/image56.jpeg"/><Relationship Id="rId93" Type="http://schemas.openxmlformats.org/officeDocument/2006/relationships/image" Target="media/image64.jpeg"/><Relationship Id="rId98" Type="http://schemas.openxmlformats.org/officeDocument/2006/relationships/image" Target="media/image69.jpeg"/><Relationship Id="rId121" Type="http://schemas.openxmlformats.org/officeDocument/2006/relationships/image" Target="media/image92.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8.png"/><Relationship Id="rId33" Type="http://schemas.openxmlformats.org/officeDocument/2006/relationships/oleObject" Target="embeddings/oleObject2.bin"/><Relationship Id="rId38" Type="http://schemas.openxmlformats.org/officeDocument/2006/relationships/image" Target="media/image17.png"/><Relationship Id="rId46" Type="http://schemas.openxmlformats.org/officeDocument/2006/relationships/oleObject" Target="embeddings/oleObject8.bin"/><Relationship Id="rId59" Type="http://schemas.openxmlformats.org/officeDocument/2006/relationships/image" Target="media/image31.png"/><Relationship Id="rId67" Type="http://schemas.openxmlformats.org/officeDocument/2006/relationships/image" Target="media/image38.jpeg"/><Relationship Id="rId103" Type="http://schemas.openxmlformats.org/officeDocument/2006/relationships/image" Target="media/image74.jpeg"/><Relationship Id="rId108" Type="http://schemas.openxmlformats.org/officeDocument/2006/relationships/image" Target="media/image79.jpeg"/><Relationship Id="rId116" Type="http://schemas.openxmlformats.org/officeDocument/2006/relationships/image" Target="media/image87.jpeg"/><Relationship Id="rId124" Type="http://schemas.openxmlformats.org/officeDocument/2006/relationships/image" Target="media/image95.jpeg"/><Relationship Id="rId129" Type="http://schemas.openxmlformats.org/officeDocument/2006/relationships/image" Target="media/image100.jpeg"/><Relationship Id="rId20" Type="http://schemas.openxmlformats.org/officeDocument/2006/relationships/image" Target="media/image3.png"/><Relationship Id="rId41" Type="http://schemas.openxmlformats.org/officeDocument/2006/relationships/oleObject" Target="embeddings/oleObject6.bin"/><Relationship Id="rId54" Type="http://schemas.openxmlformats.org/officeDocument/2006/relationships/image" Target="media/image26.png"/><Relationship Id="rId62" Type="http://schemas.openxmlformats.org/officeDocument/2006/relationships/hyperlink" Target="https://technet.microsoft.com/library/hh298605.aspx" TargetMode="External"/><Relationship Id="rId70" Type="http://schemas.openxmlformats.org/officeDocument/2006/relationships/image" Target="media/image41.jpeg"/><Relationship Id="rId75" Type="http://schemas.openxmlformats.org/officeDocument/2006/relationships/image" Target="media/image46.jpeg"/><Relationship Id="rId83" Type="http://schemas.openxmlformats.org/officeDocument/2006/relationships/image" Target="media/image54.jpeg"/><Relationship Id="rId88" Type="http://schemas.openxmlformats.org/officeDocument/2006/relationships/image" Target="media/image59.jpeg"/><Relationship Id="rId91" Type="http://schemas.openxmlformats.org/officeDocument/2006/relationships/image" Target="media/image62.jpeg"/><Relationship Id="rId96" Type="http://schemas.openxmlformats.org/officeDocument/2006/relationships/image" Target="media/image67.jpeg"/><Relationship Id="rId111" Type="http://schemas.openxmlformats.org/officeDocument/2006/relationships/image" Target="media/image82.png"/><Relationship Id="rId13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6.png"/><Relationship Id="rId49" Type="http://schemas.openxmlformats.org/officeDocument/2006/relationships/image" Target="media/image23.png"/><Relationship Id="rId57" Type="http://schemas.openxmlformats.org/officeDocument/2006/relationships/image" Target="media/image29.png"/><Relationship Id="rId106" Type="http://schemas.openxmlformats.org/officeDocument/2006/relationships/image" Target="media/image77.jpeg"/><Relationship Id="rId114" Type="http://schemas.openxmlformats.org/officeDocument/2006/relationships/image" Target="media/image85.jpeg"/><Relationship Id="rId119" Type="http://schemas.openxmlformats.org/officeDocument/2006/relationships/image" Target="media/image90.png"/><Relationship Id="rId127" Type="http://schemas.openxmlformats.org/officeDocument/2006/relationships/image" Target="media/image98.jpeg"/><Relationship Id="rId10" Type="http://schemas.openxmlformats.org/officeDocument/2006/relationships/webSettings" Target="webSettings.xml"/><Relationship Id="rId31" Type="http://schemas.openxmlformats.org/officeDocument/2006/relationships/image" Target="media/image13.jpeg"/><Relationship Id="rId44" Type="http://schemas.openxmlformats.org/officeDocument/2006/relationships/image" Target="media/image20.jpeg"/><Relationship Id="rId52" Type="http://schemas.openxmlformats.org/officeDocument/2006/relationships/image" Target="media/image25.png"/><Relationship Id="rId60" Type="http://schemas.openxmlformats.org/officeDocument/2006/relationships/image" Target="media/image32.jpeg"/><Relationship Id="rId65" Type="http://schemas.openxmlformats.org/officeDocument/2006/relationships/image" Target="media/image36.jpeg"/><Relationship Id="rId73" Type="http://schemas.openxmlformats.org/officeDocument/2006/relationships/image" Target="media/image44.jpeg"/><Relationship Id="rId78" Type="http://schemas.openxmlformats.org/officeDocument/2006/relationships/image" Target="media/image49.jpeg"/><Relationship Id="rId81" Type="http://schemas.openxmlformats.org/officeDocument/2006/relationships/image" Target="media/image52.jpeg"/><Relationship Id="rId86" Type="http://schemas.openxmlformats.org/officeDocument/2006/relationships/image" Target="media/image57.jpeg"/><Relationship Id="rId94" Type="http://schemas.openxmlformats.org/officeDocument/2006/relationships/image" Target="media/image65.jpeg"/><Relationship Id="rId99" Type="http://schemas.openxmlformats.org/officeDocument/2006/relationships/image" Target="media/image70.jpeg"/><Relationship Id="rId101" Type="http://schemas.openxmlformats.org/officeDocument/2006/relationships/image" Target="media/image72.jpeg"/><Relationship Id="rId122" Type="http://schemas.openxmlformats.org/officeDocument/2006/relationships/image" Target="media/image93.png"/><Relationship Id="rId130" Type="http://schemas.openxmlformats.org/officeDocument/2006/relationships/image" Target="media/image101.jpeg"/><Relationship Id="rId13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footer" Target="footer3.xml"/><Relationship Id="rId39" Type="http://schemas.openxmlformats.org/officeDocument/2006/relationships/oleObject" Target="embeddings/oleObject5.bin"/><Relationship Id="rId109" Type="http://schemas.openxmlformats.org/officeDocument/2006/relationships/image" Target="media/image80.jpeg"/><Relationship Id="rId34" Type="http://schemas.openxmlformats.org/officeDocument/2006/relationships/image" Target="media/image15.png"/><Relationship Id="rId50" Type="http://schemas.openxmlformats.org/officeDocument/2006/relationships/image" Target="media/image24.png"/><Relationship Id="rId55" Type="http://schemas.openxmlformats.org/officeDocument/2006/relationships/image" Target="media/image27.png"/><Relationship Id="rId76" Type="http://schemas.openxmlformats.org/officeDocument/2006/relationships/image" Target="media/image47.jpeg"/><Relationship Id="rId97" Type="http://schemas.openxmlformats.org/officeDocument/2006/relationships/image" Target="media/image68.jpeg"/><Relationship Id="rId104" Type="http://schemas.openxmlformats.org/officeDocument/2006/relationships/image" Target="media/image75.jpeg"/><Relationship Id="rId120" Type="http://schemas.openxmlformats.org/officeDocument/2006/relationships/image" Target="media/image91.png"/><Relationship Id="rId125" Type="http://schemas.openxmlformats.org/officeDocument/2006/relationships/image" Target="media/image96.jpeg"/><Relationship Id="rId7" Type="http://schemas.openxmlformats.org/officeDocument/2006/relationships/numbering" Target="numbering.xml"/><Relationship Id="rId71" Type="http://schemas.openxmlformats.org/officeDocument/2006/relationships/image" Target="media/image42.jpeg"/><Relationship Id="rId92" Type="http://schemas.openxmlformats.org/officeDocument/2006/relationships/image" Target="media/image63.jpe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18.png"/><Relationship Id="rId45" Type="http://schemas.openxmlformats.org/officeDocument/2006/relationships/image" Target="media/image21.png"/><Relationship Id="rId66" Type="http://schemas.openxmlformats.org/officeDocument/2006/relationships/image" Target="media/image37.jpeg"/><Relationship Id="rId87" Type="http://schemas.openxmlformats.org/officeDocument/2006/relationships/image" Target="media/image58.jpeg"/><Relationship Id="rId110" Type="http://schemas.openxmlformats.org/officeDocument/2006/relationships/image" Target="media/image81.jpeg"/><Relationship Id="rId115" Type="http://schemas.openxmlformats.org/officeDocument/2006/relationships/image" Target="media/image86.jpeg"/><Relationship Id="rId131" Type="http://schemas.openxmlformats.org/officeDocument/2006/relationships/image" Target="media/image102.jpeg"/><Relationship Id="rId61" Type="http://schemas.openxmlformats.org/officeDocument/2006/relationships/image" Target="media/image33.jpeg"/><Relationship Id="rId82" Type="http://schemas.openxmlformats.org/officeDocument/2006/relationships/image" Target="media/image53.jpeg"/><Relationship Id="rId1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f:\dsbuildroot\WSOMMPGUIDES\1033\SupportFiles\global.do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D68C3E38BED2C49B04B981C71B98B54" ma:contentTypeVersion="0" ma:contentTypeDescription="Create a new document." ma:contentTypeScope="" ma:versionID="fb6544116282b29b3603f50c5318b2a2">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outs:outSpaceData xmlns:outs="http://schemas.microsoft.com/office/2009/outspace/metadata">
  <outs:relatedDates>
    <outs:relatedDate>
      <outs:type>3</outs:type>
      <outs:displayName>Last Modified</outs:displayName>
      <outs:dateTime>2009-05-21T10:43:00Z</outs:dateTime>
      <outs:isPinned>true</outs:isPinned>
    </outs:relatedDate>
    <outs:relatedDate>
      <outs:type>2</outs:type>
      <outs:displayName>Created</outs:displayName>
      <outs:dateTime>2007-06-15T20:55:00Z</outs:dateTime>
      <outs:isPinned>true</outs:isPinned>
    </outs:relatedDate>
    <outs:relatedDate>
      <outs:type>4</outs:type>
      <outs:displayName>Last Printed</outs:displayName>
      <outs:dateTime/>
      <outs:isPinned>true</outs:isPinned>
    </outs:relatedDate>
  </outs:relatedDates>
  <outs:relatedDocuments>
    <outs:relatedDocument>
      <outs:type>2</outs:type>
      <outs:displayName>Other documents in current folder</outs:displayName>
      <outs:uri/>
      <outs:isPinned>true</outs:isPinned>
    </outs:relatedDocument>
  </outs:relatedDocuments>
  <outs:relatedPeople>
    <outs:relatedPeopleItem>
      <outs:category>Author</outs:category>
      <outs:people/>
      <outs:source>0</outs:source>
      <outs:isPinned>true</outs:isPinned>
    </outs:relatedPeopleItem>
    <outs:relatedPeopleItem>
      <outs:category>Last modified by</outs:category>
      <outs:people/>
      <outs:source>0</outs:source>
      <outs:isPinned>true</outs:isPinned>
    </outs:relatedPeopleItem>
    <outs:relatedPeopleItem>
      <outs:category>Manager</outs:category>
      <outs:people/>
      <outs:source>0</outs:source>
      <outs:isPinned>false</outs:isPinned>
    </outs:relatedPeopleItem>
  </outs:relatedPeople>
  <propertyMetadataList xmlns="http://schemas.microsoft.com/office/2009/outspace/metadata">
    <propertyMetadata>
      <type>0</type>
      <propertyId>2228224</propertyId>
      <propertyName/>
      <isPinned>true</isPinned>
    </propertyMetadata>
    <propertyMetadata>
      <type>0</type>
      <propertyId>589824</propertyId>
      <propertyName/>
      <isPinned>true</isPinned>
    </propertyMetadata>
    <propertyMetadata>
      <type>0</type>
      <propertyId>589825</propertyId>
      <propertyName/>
      <isPinned>true</isPinned>
    </propertyMetadata>
    <propertyMetadata>
      <type>0</type>
      <propertyId>786432</propertyId>
      <propertyName/>
      <isPinned>true</isPinned>
    </propertyMetadata>
    <propertyMetadata>
      <type>0</type>
      <propertyId>14</propertyId>
      <propertyName/>
      <isPinned>true</isPinned>
    </propertyMetadata>
    <propertyMetadata>
      <type>0</type>
      <propertyId>8</propertyId>
      <propertyName/>
      <isPinned>true</isPinned>
    </propertyMetadata>
    <propertyMetadata>
      <type>0</type>
      <propertyId>6</propertyId>
      <propertyName/>
      <isPinned>true</isPinned>
    </propertyMetadata>
    <propertyMetadata>
      <type>0</type>
      <propertyId>655365</propertyId>
      <propertyName/>
      <isPinned>false</isPinned>
    </propertyMetadata>
    <propertyMetadata>
      <type>0</type>
      <propertyId>1</propertyId>
      <propertyName/>
      <isPinned>false</isPinned>
    </propertyMetadata>
    <propertyMetadata>
      <type>0</type>
      <propertyId>0</propertyId>
      <propertyName/>
      <isPinned>false</isPinned>
    </propertyMetadata>
    <propertyMetadata>
      <type>0</type>
      <propertyId>13</propertyId>
      <propertyName/>
      <isPinned>false</isPinned>
    </propertyMetadata>
    <propertyMetadata>
      <type>0</type>
      <propertyId>1179653</propertyId>
      <propertyName/>
      <isPinned>false</isPinned>
    </propertyMetadata>
    <propertyMetadata>
      <type>0</type>
      <propertyId>22</propertyId>
      <propertyName/>
      <isPinned>false</isPinned>
    </propertyMetadata>
  </propertyMetadataList>
  <outs:corruptMetadataWasLost/>
</outs:outSpaceDat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9015BB-B874-47A4-92FF-5F2694E5C7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4F6CC1F2-9BE0-4A89-A77F-C86FC5CC1341}">
  <ds:schemaRefs>
    <ds:schemaRef ds:uri="http://schemas.microsoft.com/sharepoint/v3/contenttype/forms"/>
  </ds:schemaRefs>
</ds:datastoreItem>
</file>

<file path=customXml/itemProps3.xml><?xml version="1.0" encoding="utf-8"?>
<ds:datastoreItem xmlns:ds="http://schemas.openxmlformats.org/officeDocument/2006/customXml" ds:itemID="{D1164DD6-692D-44A1-8ADF-70D207ED61DE}">
  <ds:schemaRefs>
    <ds:schemaRef ds:uri="http://schemas.microsoft.com/office/2006/metadata/longProperties"/>
  </ds:schemaRefs>
</ds:datastoreItem>
</file>

<file path=customXml/itemProps4.xml><?xml version="1.0" encoding="utf-8"?>
<ds:datastoreItem xmlns:ds="http://schemas.openxmlformats.org/officeDocument/2006/customXml" ds:itemID="{F3602A7B-90F6-459C-89C6-C700C35E3B5D}">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4DAD0F7F-FB09-4FEA-985A-344A4CD34036}">
  <ds:schemaRefs>
    <ds:schemaRef ds:uri="http://schemas.microsoft.com/office/2009/outspace/metadata"/>
  </ds:schemaRefs>
</ds:datastoreItem>
</file>

<file path=customXml/itemProps6.xml><?xml version="1.0" encoding="utf-8"?>
<ds:datastoreItem xmlns:ds="http://schemas.openxmlformats.org/officeDocument/2006/customXml" ds:itemID="{24AF7287-8D77-4364-AF04-CCAF671C3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global.doc.dotx</Template>
  <TotalTime>0</TotalTime>
  <Pages>19</Pages>
  <Words>8048</Words>
  <Characters>45877</Characters>
  <Application>Microsoft Office Word</Application>
  <DocSecurity>0</DocSecurity>
  <Lines>382</Lines>
  <Paragraphs>107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LinksUpToDate>false</LinksUpToDate>
  <CharactersWithSpaces>53818</CharactersWithSpaces>
  <SharedDoc>false</SharedDoc>
  <HLinks>
    <vt:vector size="198" baseType="variant">
      <vt:variant>
        <vt:i4>3014714</vt:i4>
      </vt:variant>
      <vt:variant>
        <vt:i4>120</vt:i4>
      </vt:variant>
      <vt:variant>
        <vt:i4>0</vt:i4>
      </vt:variant>
      <vt:variant>
        <vt:i4>5</vt:i4>
      </vt:variant>
      <vt:variant>
        <vt:lpwstr>http://blogs.msdn.com/mariussutara/default.aspx</vt:lpwstr>
      </vt:variant>
      <vt:variant>
        <vt:lpwstr/>
      </vt:variant>
      <vt:variant>
        <vt:i4>6291541</vt:i4>
      </vt:variant>
      <vt:variant>
        <vt:i4>117</vt:i4>
      </vt:variant>
      <vt:variant>
        <vt:i4>0</vt:i4>
      </vt:variant>
      <vt:variant>
        <vt:i4>5</vt:i4>
      </vt:variant>
      <vt:variant>
        <vt:lpwstr>http://blogs.msdn.com/boris_yanushpolsky/default.aspx</vt:lpwstr>
      </vt:variant>
      <vt:variant>
        <vt:lpwstr/>
      </vt:variant>
      <vt:variant>
        <vt:i4>2424871</vt:i4>
      </vt:variant>
      <vt:variant>
        <vt:i4>114</vt:i4>
      </vt:variant>
      <vt:variant>
        <vt:i4>0</vt:i4>
      </vt:variant>
      <vt:variant>
        <vt:i4>5</vt:i4>
      </vt:variant>
      <vt:variant>
        <vt:lpwstr>http://blogs.technet.com/operationsmgr/</vt:lpwstr>
      </vt:variant>
      <vt:variant>
        <vt:lpwstr/>
      </vt:variant>
      <vt:variant>
        <vt:i4>3997745</vt:i4>
      </vt:variant>
      <vt:variant>
        <vt:i4>111</vt:i4>
      </vt:variant>
      <vt:variant>
        <vt:i4>0</vt:i4>
      </vt:variant>
      <vt:variant>
        <vt:i4>5</vt:i4>
      </vt:variant>
      <vt:variant>
        <vt:lpwstr>http://blogs.technet.com/brianwren/default.aspx</vt:lpwstr>
      </vt:variant>
      <vt:variant>
        <vt:lpwstr/>
      </vt:variant>
      <vt:variant>
        <vt:i4>1310749</vt:i4>
      </vt:variant>
      <vt:variant>
        <vt:i4>108</vt:i4>
      </vt:variant>
      <vt:variant>
        <vt:i4>0</vt:i4>
      </vt:variant>
      <vt:variant>
        <vt:i4>5</vt:i4>
      </vt:variant>
      <vt:variant>
        <vt:lpwstr>http://rburri.wordpress.com/</vt:lpwstr>
      </vt:variant>
      <vt:variant>
        <vt:lpwstr/>
      </vt:variant>
      <vt:variant>
        <vt:i4>1572958</vt:i4>
      </vt:variant>
      <vt:variant>
        <vt:i4>105</vt:i4>
      </vt:variant>
      <vt:variant>
        <vt:i4>0</vt:i4>
      </vt:variant>
      <vt:variant>
        <vt:i4>5</vt:i4>
      </vt:variant>
      <vt:variant>
        <vt:lpwstr>http://thoughtsonopsmgr.blogspot.com/</vt:lpwstr>
      </vt:variant>
      <vt:variant>
        <vt:lpwstr/>
      </vt:variant>
      <vt:variant>
        <vt:i4>5963865</vt:i4>
      </vt:variant>
      <vt:variant>
        <vt:i4>102</vt:i4>
      </vt:variant>
      <vt:variant>
        <vt:i4>0</vt:i4>
      </vt:variant>
      <vt:variant>
        <vt:i4>5</vt:i4>
      </vt:variant>
      <vt:variant>
        <vt:lpwstr>http://blogs.technet.com/kevinholman/default.aspx</vt:lpwstr>
      </vt:variant>
      <vt:variant>
        <vt:lpwstr/>
      </vt:variant>
      <vt:variant>
        <vt:i4>4980810</vt:i4>
      </vt:variant>
      <vt:variant>
        <vt:i4>99</vt:i4>
      </vt:variant>
      <vt:variant>
        <vt:i4>0</vt:i4>
      </vt:variant>
      <vt:variant>
        <vt:i4>5</vt:i4>
      </vt:variant>
      <vt:variant>
        <vt:lpwstr>http://blogs.technet.com/momteam/default.aspx</vt:lpwstr>
      </vt:variant>
      <vt:variant>
        <vt:lpwstr/>
      </vt:variant>
      <vt:variant>
        <vt:i4>4784158</vt:i4>
      </vt:variant>
      <vt:variant>
        <vt:i4>96</vt:i4>
      </vt:variant>
      <vt:variant>
        <vt:i4>0</vt:i4>
      </vt:variant>
      <vt:variant>
        <vt:i4>5</vt:i4>
      </vt:variant>
      <vt:variant>
        <vt:lpwstr>http://opsmgrunleashed.wordpress.com/</vt:lpwstr>
      </vt:variant>
      <vt:variant>
        <vt:lpwstr/>
      </vt:variant>
      <vt:variant>
        <vt:i4>1376270</vt:i4>
      </vt:variant>
      <vt:variant>
        <vt:i4>93</vt:i4>
      </vt:variant>
      <vt:variant>
        <vt:i4>0</vt:i4>
      </vt:variant>
      <vt:variant>
        <vt:i4>5</vt:i4>
      </vt:variant>
      <vt:variant>
        <vt:lpwstr>http://go.microsoft.com/fwlink/?LinkID=179635</vt:lpwstr>
      </vt:variant>
      <vt:variant>
        <vt:lpwstr/>
      </vt:variant>
      <vt:variant>
        <vt:i4>1114118</vt:i4>
      </vt:variant>
      <vt:variant>
        <vt:i4>90</vt:i4>
      </vt:variant>
      <vt:variant>
        <vt:i4>0</vt:i4>
      </vt:variant>
      <vt:variant>
        <vt:i4>5</vt:i4>
      </vt:variant>
      <vt:variant>
        <vt:lpwstr>http://go.microsoft.com/fwlink/?LinkId=209941</vt:lpwstr>
      </vt:variant>
      <vt:variant>
        <vt:lpwstr/>
      </vt:variant>
      <vt:variant>
        <vt:i4>1114118</vt:i4>
      </vt:variant>
      <vt:variant>
        <vt:i4>87</vt:i4>
      </vt:variant>
      <vt:variant>
        <vt:i4>0</vt:i4>
      </vt:variant>
      <vt:variant>
        <vt:i4>5</vt:i4>
      </vt:variant>
      <vt:variant>
        <vt:lpwstr>http://go.microsoft.com/fwlink/?LinkId=209940</vt:lpwstr>
      </vt:variant>
      <vt:variant>
        <vt:lpwstr/>
      </vt:variant>
      <vt:variant>
        <vt:i4>1769485</vt:i4>
      </vt:variant>
      <vt:variant>
        <vt:i4>84</vt:i4>
      </vt:variant>
      <vt:variant>
        <vt:i4>0</vt:i4>
      </vt:variant>
      <vt:variant>
        <vt:i4>5</vt:i4>
      </vt:variant>
      <vt:variant>
        <vt:lpwstr>http://go.microsoft.com/fwlink/?LinkID=165412</vt:lpwstr>
      </vt:variant>
      <vt:variant>
        <vt:lpwstr/>
      </vt:variant>
      <vt:variant>
        <vt:i4>1769485</vt:i4>
      </vt:variant>
      <vt:variant>
        <vt:i4>81</vt:i4>
      </vt:variant>
      <vt:variant>
        <vt:i4>0</vt:i4>
      </vt:variant>
      <vt:variant>
        <vt:i4>5</vt:i4>
      </vt:variant>
      <vt:variant>
        <vt:lpwstr>http://go.microsoft.com/fwlink/?LinkID=165410</vt:lpwstr>
      </vt:variant>
      <vt:variant>
        <vt:lpwstr/>
      </vt:variant>
      <vt:variant>
        <vt:i4>2031625</vt:i4>
      </vt:variant>
      <vt:variant>
        <vt:i4>78</vt:i4>
      </vt:variant>
      <vt:variant>
        <vt:i4>0</vt:i4>
      </vt:variant>
      <vt:variant>
        <vt:i4>5</vt:i4>
      </vt:variant>
      <vt:variant>
        <vt:lpwstr>http://go.microsoft.com/fwlink/?LinkID=117777</vt:lpwstr>
      </vt:variant>
      <vt:variant>
        <vt:lpwstr/>
      </vt:variant>
      <vt:variant>
        <vt:i4>1572872</vt:i4>
      </vt:variant>
      <vt:variant>
        <vt:i4>75</vt:i4>
      </vt:variant>
      <vt:variant>
        <vt:i4>0</vt:i4>
      </vt:variant>
      <vt:variant>
        <vt:i4>5</vt:i4>
      </vt:variant>
      <vt:variant>
        <vt:lpwstr>http://go.microsoft.com/fwlink/?LinkID=142351</vt:lpwstr>
      </vt:variant>
      <vt:variant>
        <vt:lpwstr/>
      </vt:variant>
      <vt:variant>
        <vt:i4>1769482</vt:i4>
      </vt:variant>
      <vt:variant>
        <vt:i4>72</vt:i4>
      </vt:variant>
      <vt:variant>
        <vt:i4>0</vt:i4>
      </vt:variant>
      <vt:variant>
        <vt:i4>5</vt:i4>
      </vt:variant>
      <vt:variant>
        <vt:lpwstr>http://go.microsoft.com/fwlink/?LinkId=211463</vt:lpwstr>
      </vt:variant>
      <vt:variant>
        <vt:lpwstr/>
      </vt:variant>
      <vt:variant>
        <vt:i4>3473530</vt:i4>
      </vt:variant>
      <vt:variant>
        <vt:i4>69</vt:i4>
      </vt:variant>
      <vt:variant>
        <vt:i4>0</vt:i4>
      </vt:variant>
      <vt:variant>
        <vt:i4>5</vt:i4>
      </vt:variant>
      <vt:variant>
        <vt:lpwstr/>
      </vt:variant>
      <vt:variant>
        <vt:lpwstr>z5</vt:lpwstr>
      </vt:variant>
      <vt:variant>
        <vt:i4>3407994</vt:i4>
      </vt:variant>
      <vt:variant>
        <vt:i4>66</vt:i4>
      </vt:variant>
      <vt:variant>
        <vt:i4>0</vt:i4>
      </vt:variant>
      <vt:variant>
        <vt:i4>5</vt:i4>
      </vt:variant>
      <vt:variant>
        <vt:lpwstr/>
      </vt:variant>
      <vt:variant>
        <vt:lpwstr>z4</vt:lpwstr>
      </vt:variant>
      <vt:variant>
        <vt:i4>3342458</vt:i4>
      </vt:variant>
      <vt:variant>
        <vt:i4>63</vt:i4>
      </vt:variant>
      <vt:variant>
        <vt:i4>0</vt:i4>
      </vt:variant>
      <vt:variant>
        <vt:i4>5</vt:i4>
      </vt:variant>
      <vt:variant>
        <vt:lpwstr/>
      </vt:variant>
      <vt:variant>
        <vt:lpwstr>z3</vt:lpwstr>
      </vt:variant>
      <vt:variant>
        <vt:i4>3276922</vt:i4>
      </vt:variant>
      <vt:variant>
        <vt:i4>60</vt:i4>
      </vt:variant>
      <vt:variant>
        <vt:i4>0</vt:i4>
      </vt:variant>
      <vt:variant>
        <vt:i4>5</vt:i4>
      </vt:variant>
      <vt:variant>
        <vt:lpwstr/>
      </vt:variant>
      <vt:variant>
        <vt:lpwstr>z2</vt:lpwstr>
      </vt:variant>
      <vt:variant>
        <vt:i4>5636127</vt:i4>
      </vt:variant>
      <vt:variant>
        <vt:i4>57</vt:i4>
      </vt:variant>
      <vt:variant>
        <vt:i4>0</vt:i4>
      </vt:variant>
      <vt:variant>
        <vt:i4>5</vt:i4>
      </vt:variant>
      <vt:variant>
        <vt:lpwstr/>
      </vt:variant>
      <vt:variant>
        <vt:lpwstr>zf475f3cc57b84a049d89cda7b1f37ba8</vt:lpwstr>
      </vt:variant>
      <vt:variant>
        <vt:i4>5570639</vt:i4>
      </vt:variant>
      <vt:variant>
        <vt:i4>54</vt:i4>
      </vt:variant>
      <vt:variant>
        <vt:i4>0</vt:i4>
      </vt:variant>
      <vt:variant>
        <vt:i4>5</vt:i4>
      </vt:variant>
      <vt:variant>
        <vt:lpwstr/>
      </vt:variant>
      <vt:variant>
        <vt:lpwstr>zb8b3e32eb8154a8da8b18b606568e65d</vt:lpwstr>
      </vt:variant>
      <vt:variant>
        <vt:i4>5570630</vt:i4>
      </vt:variant>
      <vt:variant>
        <vt:i4>51</vt:i4>
      </vt:variant>
      <vt:variant>
        <vt:i4>0</vt:i4>
      </vt:variant>
      <vt:variant>
        <vt:i4>5</vt:i4>
      </vt:variant>
      <vt:variant>
        <vt:lpwstr/>
      </vt:variant>
      <vt:variant>
        <vt:lpwstr>z5a9ff008734b4183946f840ae0464ab0</vt:lpwstr>
      </vt:variant>
      <vt:variant>
        <vt:i4>1572913</vt:i4>
      </vt:variant>
      <vt:variant>
        <vt:i4>44</vt:i4>
      </vt:variant>
      <vt:variant>
        <vt:i4>0</vt:i4>
      </vt:variant>
      <vt:variant>
        <vt:i4>5</vt:i4>
      </vt:variant>
      <vt:variant>
        <vt:lpwstr/>
      </vt:variant>
      <vt:variant>
        <vt:lpwstr>_Toc300731197</vt:lpwstr>
      </vt:variant>
      <vt:variant>
        <vt:i4>1572913</vt:i4>
      </vt:variant>
      <vt:variant>
        <vt:i4>38</vt:i4>
      </vt:variant>
      <vt:variant>
        <vt:i4>0</vt:i4>
      </vt:variant>
      <vt:variant>
        <vt:i4>5</vt:i4>
      </vt:variant>
      <vt:variant>
        <vt:lpwstr/>
      </vt:variant>
      <vt:variant>
        <vt:lpwstr>_Toc300731196</vt:lpwstr>
      </vt:variant>
      <vt:variant>
        <vt:i4>1572913</vt:i4>
      </vt:variant>
      <vt:variant>
        <vt:i4>32</vt:i4>
      </vt:variant>
      <vt:variant>
        <vt:i4>0</vt:i4>
      </vt:variant>
      <vt:variant>
        <vt:i4>5</vt:i4>
      </vt:variant>
      <vt:variant>
        <vt:lpwstr/>
      </vt:variant>
      <vt:variant>
        <vt:lpwstr>_Toc300731195</vt:lpwstr>
      </vt:variant>
      <vt:variant>
        <vt:i4>1572913</vt:i4>
      </vt:variant>
      <vt:variant>
        <vt:i4>26</vt:i4>
      </vt:variant>
      <vt:variant>
        <vt:i4>0</vt:i4>
      </vt:variant>
      <vt:variant>
        <vt:i4>5</vt:i4>
      </vt:variant>
      <vt:variant>
        <vt:lpwstr/>
      </vt:variant>
      <vt:variant>
        <vt:lpwstr>_Toc300731194</vt:lpwstr>
      </vt:variant>
      <vt:variant>
        <vt:i4>1572913</vt:i4>
      </vt:variant>
      <vt:variant>
        <vt:i4>20</vt:i4>
      </vt:variant>
      <vt:variant>
        <vt:i4>0</vt:i4>
      </vt:variant>
      <vt:variant>
        <vt:i4>5</vt:i4>
      </vt:variant>
      <vt:variant>
        <vt:lpwstr/>
      </vt:variant>
      <vt:variant>
        <vt:lpwstr>_Toc300731193</vt:lpwstr>
      </vt:variant>
      <vt:variant>
        <vt:i4>1572913</vt:i4>
      </vt:variant>
      <vt:variant>
        <vt:i4>14</vt:i4>
      </vt:variant>
      <vt:variant>
        <vt:i4>0</vt:i4>
      </vt:variant>
      <vt:variant>
        <vt:i4>5</vt:i4>
      </vt:variant>
      <vt:variant>
        <vt:lpwstr/>
      </vt:variant>
      <vt:variant>
        <vt:lpwstr>_Toc300731192</vt:lpwstr>
      </vt:variant>
      <vt:variant>
        <vt:i4>1572913</vt:i4>
      </vt:variant>
      <vt:variant>
        <vt:i4>8</vt:i4>
      </vt:variant>
      <vt:variant>
        <vt:i4>0</vt:i4>
      </vt:variant>
      <vt:variant>
        <vt:i4>5</vt:i4>
      </vt:variant>
      <vt:variant>
        <vt:lpwstr/>
      </vt:variant>
      <vt:variant>
        <vt:lpwstr>_Toc300731191</vt:lpwstr>
      </vt:variant>
      <vt:variant>
        <vt:i4>1179661</vt:i4>
      </vt:variant>
      <vt:variant>
        <vt:i4>3</vt:i4>
      </vt:variant>
      <vt:variant>
        <vt:i4>0</vt:i4>
      </vt:variant>
      <vt:variant>
        <vt:i4>5</vt:i4>
      </vt:variant>
      <vt:variant>
        <vt:lpwstr>http://go.microsoft.com/fwlink/?LinkID=82105</vt:lpwstr>
      </vt:variant>
      <vt:variant>
        <vt:lpwstr/>
      </vt:variant>
      <vt:variant>
        <vt:i4>1900598</vt:i4>
      </vt:variant>
      <vt:variant>
        <vt:i4>0</vt:i4>
      </vt:variant>
      <vt:variant>
        <vt:i4>0</vt:i4>
      </vt:variant>
      <vt:variant>
        <vt:i4>5</vt:i4>
      </vt:variant>
      <vt:variant>
        <vt:lpwstr>mailto:mpgfeed@microsoft.com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2016-08-31T16:21:00Z</dcterms:created>
  <dcterms:modified xsi:type="dcterms:W3CDTF">2016-12-16T23:47:00Z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ContentTypeId">
    <vt:lpwstr>0x010100BD68C3E38BED2C49B04B981C71B98B54</vt:lpwstr>
  </property>
</Properties>
</file>